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5661A5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661A5">
        <w:trPr>
          <w:cantSplit/>
          <w:trHeight w:val="1105"/>
        </w:trPr>
        <w:tc>
          <w:tcPr>
            <w:tcW w:w="9192" w:type="dxa"/>
            <w:vAlign w:val="bottom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61A5" w:rsidRDefault="005661A5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661A5" w:rsidRDefault="00260D36">
      <w:pPr>
        <w:widowControl/>
        <w:ind w:left="283" w:hanging="28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отчета о реализации муниципальной</w:t>
      </w:r>
    </w:p>
    <w:p w:rsidR="005661A5" w:rsidRDefault="00260D36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>«К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омплексное и устойчивое развитие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области»</w:t>
      </w:r>
    </w:p>
    <w:p w:rsidR="005661A5" w:rsidRDefault="005661A5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Беляевский сельсовет от 11.11.2022 № 120-п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>пальной программы Беляевского сельсовета Беляевского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Беляевский сельсовет:</w:t>
      </w:r>
    </w:p>
    <w:p w:rsidR="005661A5" w:rsidRDefault="00260D3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 реализации муниципальной программы «Комплексное и устойчивое развитие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Беляевский сельсовет Беляевского района Оренбургской области» за 2025 год согласно приложению.</w:t>
      </w:r>
    </w:p>
    <w:p w:rsidR="005661A5" w:rsidRDefault="00260D36">
      <w:pPr>
        <w:widowControl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подлежит размещению на официальном сайте муниципального образования Беляевский сельсовет в сети «Интернет».</w:t>
      </w:r>
    </w:p>
    <w:p w:rsidR="005661A5" w:rsidRDefault="00260D36">
      <w:pPr>
        <w:widowControl/>
        <w:tabs>
          <w:tab w:val="left" w:pos="540"/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hAnsi="Times New Roman" w:cs="Times New Roman"/>
          <w:color w:val="000000"/>
          <w:sz w:val="28"/>
          <w:szCs w:val="28"/>
        </w:rPr>
        <w:t>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661A5" w:rsidRDefault="00260D36">
      <w:pPr>
        <w:widowControl/>
        <w:tabs>
          <w:tab w:val="left" w:pos="567"/>
          <w:tab w:val="left" w:pos="720"/>
        </w:tabs>
        <w:spacing w:line="276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после его </w:t>
      </w:r>
      <w:hyperlink r:id="rId8">
        <w:r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246" w:type="dxa"/>
        <w:tblInd w:w="324" w:type="dxa"/>
        <w:tblLayout w:type="fixed"/>
        <w:tblLook w:val="04A0"/>
      </w:tblPr>
      <w:tblGrid>
        <w:gridCol w:w="4671"/>
        <w:gridCol w:w="4575"/>
      </w:tblGrid>
      <w:tr w:rsidR="005661A5">
        <w:trPr>
          <w:trHeight w:val="477"/>
        </w:trPr>
        <w:tc>
          <w:tcPr>
            <w:tcW w:w="4670" w:type="dxa"/>
          </w:tcPr>
          <w:p w:rsidR="005661A5" w:rsidRDefault="00260D36">
            <w:pPr>
              <w:tabs>
                <w:tab w:val="left" w:pos="3836"/>
              </w:tabs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Глава муниципального образования</w:t>
            </w:r>
          </w:p>
        </w:tc>
        <w:tc>
          <w:tcPr>
            <w:tcW w:w="4575" w:type="dxa"/>
          </w:tcPr>
          <w:p w:rsidR="005661A5" w:rsidRDefault="00C027C7">
            <w:pPr>
              <w:tabs>
                <w:tab w:val="left" w:pos="3836"/>
              </w:tabs>
              <w:spacing w:after="200" w:line="276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                                    </w:t>
            </w:r>
            <w:proofErr w:type="spellStart"/>
            <w:r w:rsidR="00260D36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М.Х.Елешев</w:t>
            </w:r>
            <w:proofErr w:type="spellEnd"/>
          </w:p>
        </w:tc>
      </w:tr>
    </w:tbl>
    <w:p w:rsidR="005661A5" w:rsidRDefault="00C027C7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page">
              <wp:posOffset>3457575</wp:posOffset>
            </wp:positionH>
            <wp:positionV relativeFrom="page">
              <wp:posOffset>7981950</wp:posOffset>
            </wp:positionV>
            <wp:extent cx="2876550" cy="1076325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61A5" w:rsidRPr="00C027C7" w:rsidRDefault="005661A5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217" w:type="dxa"/>
        <w:tblLayout w:type="fixed"/>
        <w:tblLook w:val="01E0"/>
      </w:tblPr>
      <w:tblGrid>
        <w:gridCol w:w="1602"/>
        <w:gridCol w:w="7968"/>
      </w:tblGrid>
      <w:tr w:rsidR="005661A5">
        <w:tc>
          <w:tcPr>
            <w:tcW w:w="1602" w:type="dxa"/>
          </w:tcPr>
          <w:p w:rsidR="005661A5" w:rsidRDefault="00260D3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Разослано:</w:t>
            </w:r>
          </w:p>
          <w:p w:rsidR="005661A5" w:rsidRDefault="005661A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67" w:type="dxa"/>
          </w:tcPr>
          <w:p w:rsidR="005661A5" w:rsidRDefault="00260D36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Беляевского района, прокурору, в дело.</w:t>
            </w:r>
          </w:p>
        </w:tc>
      </w:tr>
    </w:tbl>
    <w:p w:rsidR="005661A5" w:rsidRDefault="005661A5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sz w:val="20"/>
          <w:szCs w:val="20"/>
        </w:rPr>
      </w:pPr>
    </w:p>
    <w:p w:rsidR="005661A5" w:rsidRDefault="00260D36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5661A5" w:rsidRDefault="00260D36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5661A5" w:rsidRDefault="00260D36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5661A5" w:rsidRDefault="00260D36">
      <w:pPr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5661A5" w:rsidRDefault="00260D36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06.02.2026 № 13-п</w:t>
      </w:r>
    </w:p>
    <w:p w:rsidR="005661A5" w:rsidRDefault="005661A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:rsidR="005661A5" w:rsidRDefault="00260D36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«Комплексное и устойчивое </w:t>
      </w:r>
      <w:r>
        <w:rPr>
          <w:rFonts w:ascii="Times New Roman" w:hAnsi="Times New Roman" w:cs="Times New Roman"/>
          <w:sz w:val="28"/>
          <w:szCs w:val="28"/>
        </w:rPr>
        <w:t>развитие муниципального образования Беляевский сельсовет Беляевского района Оренбургской области»</w:t>
      </w: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</w:t>
      </w:r>
    </w:p>
    <w:p w:rsidR="005661A5" w:rsidRDefault="005661A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1A5" w:rsidRDefault="00260D36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«Комплексное и устойчивое развитие муниципального образования Беляевский сельсовет Беляевского района Оренбургской области» (далее </w:t>
      </w:r>
      <w:r>
        <w:rPr>
          <w:rFonts w:ascii="Times New Roman" w:hAnsi="Times New Roman" w:cs="Times New Roman"/>
          <w:sz w:val="28"/>
          <w:szCs w:val="28"/>
        </w:rPr>
        <w:t>– Программа) утверждена постановлением администрации МО Беляевский сельсовет от  02.12.2022г.  № 130-п, и внесены изменения постановлением № 30-п от 24.03.2023г.; № 14-п от 06.02.2024г.; №88-п от 19.07.2024г.; № 154-п от 28.12.2024г., №137-п от 30.12.2025г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1A5" w:rsidRDefault="00260D36">
      <w:pPr>
        <w:widowControl/>
        <w:tabs>
          <w:tab w:val="left" w:pos="360"/>
          <w:tab w:val="left" w:pos="54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Программы является администрация  муниципального образования Беляевский сельсовет. 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улучшение условий жизнедеятельности на территории поселения, активизация участия граждан, проживающих на  территории </w:t>
      </w:r>
      <w:r>
        <w:rPr>
          <w:rFonts w:ascii="Times New Roman" w:hAnsi="Times New Roman" w:cs="Times New Roman"/>
          <w:sz w:val="28"/>
          <w:szCs w:val="28"/>
        </w:rPr>
        <w:t>Беляевского сельсовета, в решении вопросов местного значения, повышение качества и надежности предоставления коммунальных услуг населению, улучшение экологической ситуации в поселении, создание устойчивых и эффективных механизмов привлечения частных инвест</w:t>
      </w:r>
      <w:r>
        <w:rPr>
          <w:rFonts w:ascii="Times New Roman" w:hAnsi="Times New Roman" w:cs="Times New Roman"/>
          <w:sz w:val="28"/>
          <w:szCs w:val="28"/>
        </w:rPr>
        <w:t>иций для модернизации объектов коммунальной инфраструктуры, повышение безопасности дорожного движения;</w:t>
      </w:r>
      <w:proofErr w:type="gramEnd"/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 - повышение уровня комплексного обустройства объектами инженерной инфраструктуры  территории Беляевского сельсовета, обеспечение сохранн</w:t>
      </w:r>
      <w:r>
        <w:rPr>
          <w:rFonts w:ascii="Times New Roman" w:hAnsi="Times New Roman" w:cs="Times New Roman"/>
          <w:sz w:val="28"/>
          <w:szCs w:val="28"/>
        </w:rPr>
        <w:t>ости существующей дорожной сети,   выполнение работ по содержанию, ремонту  существующих автомобильных дорог</w:t>
      </w:r>
    </w:p>
    <w:p w:rsidR="005661A5" w:rsidRDefault="00260D36">
      <w:pPr>
        <w:widowControl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сельсовета в рамках реализации мероприятий программы за отчетный период: </w:t>
      </w:r>
    </w:p>
    <w:p w:rsidR="005661A5" w:rsidRDefault="00260D36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составлен уточненный реестр расходных обязательств МО Бе</w:t>
      </w:r>
      <w:r>
        <w:rPr>
          <w:rFonts w:ascii="Times New Roman" w:hAnsi="Times New Roman" w:cs="Times New Roman"/>
          <w:sz w:val="28"/>
          <w:szCs w:val="28"/>
        </w:rPr>
        <w:t>ляевский сельсовет в части расходов местного бюджета;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ассигнования местного бюджета на 2025 год утверждены в сумме  63 584,12тыс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изменения в сводную бюджетную роспись на 2025 год, лимиты бюджетных обязательств на 2025 год;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доведены до</w:t>
      </w:r>
      <w:r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 уведомления о поступивших в местный бюджет из областного бюджета межбюджетных трансфертах;</w:t>
      </w:r>
    </w:p>
    <w:p w:rsidR="005661A5" w:rsidRDefault="00260D36">
      <w:pPr>
        <w:widowControl/>
        <w:tabs>
          <w:tab w:val="left" w:pos="90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местного бюджета на 01.01.2026 составило: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–  64 676,83 тыс. рублей  (101,71 %);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–  64211,6 тыс. рублей (99,</w:t>
      </w:r>
      <w:r>
        <w:rPr>
          <w:rFonts w:ascii="Times New Roman" w:hAnsi="Times New Roman" w:cs="Times New Roman"/>
          <w:sz w:val="28"/>
          <w:szCs w:val="28"/>
        </w:rPr>
        <w:t>99 %);</w:t>
      </w:r>
    </w:p>
    <w:p w:rsidR="005661A5" w:rsidRDefault="00260D36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дефицит – 1092,93 тыс. рублей. </w:t>
      </w:r>
    </w:p>
    <w:p w:rsidR="005661A5" w:rsidRDefault="00260D3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 2025 году программных мероприятий позволила достичь следующих результатов: </w:t>
      </w:r>
    </w:p>
    <w:p w:rsidR="005661A5" w:rsidRDefault="00260D36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исполнение местного бюджета по расходам на 99,99 %;        </w:t>
      </w:r>
    </w:p>
    <w:p w:rsidR="005661A5" w:rsidRDefault="00260D36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превышения кассовых выплат над показателями сводной б</w:t>
      </w:r>
      <w:r>
        <w:rPr>
          <w:rFonts w:ascii="Times New Roman" w:eastAsia="Calibri" w:hAnsi="Times New Roman" w:cs="Times New Roman"/>
          <w:sz w:val="28"/>
          <w:szCs w:val="28"/>
        </w:rPr>
        <w:t>юджетной росписи.</w:t>
      </w:r>
    </w:p>
    <w:p w:rsidR="005661A5" w:rsidRDefault="00260D36">
      <w:pPr>
        <w:ind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Информация о достижении значений показателей (индикаторов) и использовании бюджетных ассигнований местного бюджета на реализацию мероприятий приведена в таблицах 8,9,10.</w:t>
      </w:r>
    </w:p>
    <w:p w:rsidR="005661A5" w:rsidRDefault="005661A5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Оценка эффективности реализации муниципальной программы</w:t>
      </w: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>Комплексно</w:t>
      </w:r>
      <w:r>
        <w:rPr>
          <w:rFonts w:ascii="Times New Roman" w:hAnsi="Times New Roman" w:cs="Times New Roman"/>
          <w:sz w:val="28"/>
          <w:szCs w:val="28"/>
          <w:lang w:eastAsia="ar-SA"/>
        </w:rPr>
        <w:t>е и устойчивое развитие  муниципального образования Беляевский сельсовет</w:t>
      </w:r>
      <w:r>
        <w:rPr>
          <w:rFonts w:ascii="Times New Roman" w:hAnsi="Times New Roman" w:cs="Times New Roman"/>
          <w:sz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 2025 год</w:t>
      </w:r>
    </w:p>
    <w:p w:rsidR="005661A5" w:rsidRDefault="005661A5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Оценка эффективности реализации программы проведена в соответствии с методикой, установленной постановлением администрации Беляевского сельсовета от 11 ноября 2022 года </w:t>
      </w:r>
      <w:r>
        <w:rPr>
          <w:rFonts w:ascii="Times New Roman" w:hAnsi="Times New Roman" w:cs="Times New Roman"/>
          <w:sz w:val="28"/>
          <w:szCs w:val="28"/>
          <w:lang w:eastAsia="ar-SA"/>
        </w:rPr>
        <w:t>№ 120-п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степени реализации структурных элементов</w:t>
      </w:r>
    </w:p>
    <w:p w:rsidR="005661A5" w:rsidRDefault="005661A5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Программы </w:t>
      </w:r>
      <w:r>
        <w:rPr>
          <w:rFonts w:ascii="Times New Roman" w:hAnsi="Times New Roman" w:cs="Times New Roman"/>
          <w:sz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Комплексное и устойчивое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развитие  муниципального образования Беляевский сельсовет</w:t>
      </w:r>
      <w:r>
        <w:rPr>
          <w:rFonts w:ascii="Times New Roman" w:hAnsi="Times New Roman" w:cs="Times New Roman"/>
          <w:sz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за 2025г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рассчитывается по следующей формуле: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i-ой задачи структурного элемента;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результатов i-ой задачи структурного элемента, факт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ские значения которых достигнуты на уровне не менее 95 процентов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планированных;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результатов i-ой задачи структурного элемента.</w:t>
      </w:r>
    </w:p>
    <w:p w:rsidR="005661A5" w:rsidRDefault="005661A5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spacing w:after="160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22272F"/>
          <w:sz w:val="28"/>
          <w:szCs w:val="28"/>
          <w:lang w:eastAsia="ar-SA"/>
        </w:rPr>
        <w:t>Степень реализации комплекса процессных мероприятий «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Обеспечение деятельности аппарата управления администра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ции Беляевского сельсовета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>» (СР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):</w:t>
      </w: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286"/>
        <w:gridCol w:w="1391"/>
        <w:gridCol w:w="847"/>
        <w:gridCol w:w="845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введенных муниц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пальных нормативных пр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>вовых актов в областной р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гистр, от количества пост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>пивших муниципальных нормативных актов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зданий и сооружений, находящихся в пользовании администрации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кв. </w:t>
            </w:r>
            <w:r>
              <w:rPr>
                <w:rFonts w:ascii="Times New Roman" w:hAnsi="Times New Roman" w:cs="Times New Roman"/>
                <w:lang w:eastAsia="en-US"/>
              </w:rPr>
              <w:t>метров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Заключение соглашений на осуществление полномочий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штук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1/1=1.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«Оформление права собственности на объекты недвижимости и территориальное планирование территории муниципального образования Беляевский сельсовет»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(СР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):</w:t>
      </w: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410"/>
        <w:gridCol w:w="1294"/>
        <w:gridCol w:w="832"/>
        <w:gridCol w:w="833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lang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 </w:t>
            </w:r>
            <w:r>
              <w:rPr>
                <w:rFonts w:ascii="Times New Roman" w:hAnsi="Times New Roman" w:cs="Times New Roman"/>
              </w:rPr>
              <w:t>инвентаризации объектов недвижимого им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щества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lang w:eastAsia="en-US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 права  собстве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 на объекты недвижим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имущества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2272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(1)/1=1.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«Жилищно-коммунальное хозяйство и  благоустройство территории муниципального образования Беляевский сельсовет» СР</w:t>
      </w:r>
      <w:r>
        <w:rPr>
          <w:rFonts w:ascii="Times New Roman" w:hAnsi="Times New Roman" w:cs="Times New Roman"/>
          <w:color w:val="000000"/>
          <w:sz w:val="18"/>
          <w:szCs w:val="18"/>
          <w:lang w:eastAsia="ar-SA"/>
        </w:rPr>
        <w:t>3</w:t>
      </w: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238"/>
        <w:gridCol w:w="1519"/>
        <w:gridCol w:w="807"/>
        <w:gridCol w:w="805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монтаж и содержание сетей уличного освещения, </w:t>
            </w:r>
            <w:r>
              <w:rPr>
                <w:rFonts w:ascii="Times New Roman" w:hAnsi="Times New Roman"/>
                <w:lang w:eastAsia="en-US"/>
              </w:rPr>
              <w:t>увел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чение количества освеща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мых территорий для обесп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чения комфортного прож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 xml:space="preserve">вания жителей поселения и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безо-пасного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движения транспортных средств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Увеличение количества в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lang w:eastAsia="en-US"/>
              </w:rPr>
              <w:t>саженных деревьев и ку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 xml:space="preserve">тарников, содержание и уход за </w:t>
            </w:r>
            <w:r>
              <w:rPr>
                <w:rFonts w:ascii="Times New Roman" w:hAnsi="Times New Roman" w:cs="Times New Roman"/>
                <w:lang w:eastAsia="en-US"/>
              </w:rPr>
              <w:t>зелеными насаждениями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штук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lang w:eastAsia="en-US"/>
              </w:rPr>
              <w:t>45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lang w:eastAsia="en-US"/>
              </w:rPr>
              <w:t>180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и текущий р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монт мест захоронения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lang w:eastAsia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привлечение жителей к уч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стию в решении проблем благоустройства населенных пунктов, организации пр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чих мероприятий по благ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устройству </w:t>
            </w:r>
            <w:r>
              <w:rPr>
                <w:rFonts w:ascii="Times New Roman" w:hAnsi="Times New Roman" w:cs="Times New Roman"/>
                <w:lang w:eastAsia="en-US"/>
              </w:rPr>
              <w:t>поселения, улучшения санитарно-эпидемиологического с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стояния территории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процентов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и проведение публичных мероприятий, посвященных актуальной проблеме безопасного обр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 xml:space="preserve">щения с ТКО,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способству-ющих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экологическому во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 xml:space="preserve">питанию </w:t>
            </w:r>
            <w:r>
              <w:rPr>
                <w:rFonts w:ascii="Times New Roman" w:hAnsi="Times New Roman" w:cs="Times New Roman"/>
                <w:lang w:eastAsia="en-US"/>
              </w:rPr>
              <w:t>населения;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114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Устройство контейнерных площадок в населенных пунктах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114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Ликвидация несанкционир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ванных свалок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114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Увеличение процента охвата населения системой сбора и вывоза ТКО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114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Содержание муниципальн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го жилищного фонда, в том числе капитальный ремонт муниципального жилищного фонда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водопроводной сети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lang w:eastAsia="en-US"/>
              </w:rPr>
              <w:t>Погон</w:t>
            </w:r>
            <w:proofErr w:type="gramStart"/>
            <w:r>
              <w:rPr>
                <w:rFonts w:ascii="Times New Roman" w:hAnsi="Times New Roman" w:cs="Times New Roman"/>
                <w:color w:val="22272F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22272F"/>
                <w:lang w:eastAsia="en-US"/>
              </w:rPr>
              <w:t>етр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>250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lang w:eastAsia="en-US"/>
              </w:rPr>
              <w:t>150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(1)/1=1.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«Обеспечение безопасности на территории муниципального образования Беляевский сельсовет» СР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eastAsia="ar-SA"/>
        </w:rPr>
        <w:t>4</w:t>
      </w:r>
      <w:proofErr w:type="gramEnd"/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417"/>
        <w:gridCol w:w="1292"/>
        <w:gridCol w:w="830"/>
        <w:gridCol w:w="830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75"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 w:after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</w:t>
            </w:r>
            <w:r>
              <w:rPr>
                <w:rFonts w:ascii="Times New Roman" w:hAnsi="Times New Roman" w:cs="Times New Roman"/>
              </w:rPr>
              <w:t>оснащенности сельских населенных пунктов первичными средствами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жаротушения;</w:t>
            </w:r>
          </w:p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увеличение средств социал</w:t>
            </w:r>
            <w:r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>ной рекламы и пропаганды направленной на соблюдение мер противопожарной без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пасности, создание условий по созданию организации добр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вольной пожарной ком</w:t>
            </w:r>
            <w:r>
              <w:rPr>
                <w:rFonts w:ascii="Times New Roman" w:hAnsi="Times New Roman" w:cs="Times New Roman"/>
                <w:lang w:eastAsia="en-US"/>
              </w:rPr>
              <w:t>анды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after="120" w:line="36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rPr>
          <w:trHeight w:val="9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75"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Доля граждан, обученных по действиям в ЧС природного и техногенного характера в поселении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after="120" w:line="360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75"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процент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75"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Удельный вес населения, постоянно принимающего участие в предупреждении чрезвычайных ситуаций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1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rPr>
          <w:trHeight w:val="4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75"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Охват населения, оповещаемого местной системой оповещения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1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rPr>
          <w:trHeight w:val="4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left="-75"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Количество профилактических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выездов по предупреждению происшествий на водных объектах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1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= (1)/1=1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«Развитие культуры, организация праздничных мероприятий на территории муниципального образования Беляевский сельсовет»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(СР5):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343"/>
        <w:gridCol w:w="1367"/>
        <w:gridCol w:w="829"/>
        <w:gridCol w:w="830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Увеличение численности уч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 xml:space="preserve">стников </w:t>
            </w:r>
            <w:r>
              <w:rPr>
                <w:rFonts w:ascii="Times New Roman" w:hAnsi="Times New Roman" w:cs="Times New Roman"/>
                <w:lang w:eastAsia="en-US"/>
              </w:rPr>
              <w:t xml:space="preserve">культурно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осуговых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мероприятий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проценты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помещений в зданиях учреждения культуры, кот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рые требуют капитального ремонта, реконструкцию п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мещений или текущий ремонт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проценты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r>
        <w:rPr>
          <w:rFonts w:ascii="Times New Roman" w:hAnsi="Times New Roman" w:cs="Times New Roman"/>
          <w:sz w:val="18"/>
          <w:szCs w:val="1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= (1)/1=0,85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«Развитие физической культуры, спорта и молодежной политики на территории муниципального образования Беляевский сельсовет»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(СР</w:t>
      </w:r>
      <w:proofErr w:type="gramStart"/>
      <w:r>
        <w:rPr>
          <w:rFonts w:ascii="Times New Roman" w:hAnsi="Times New Roman" w:cs="Times New Roman"/>
          <w:sz w:val="18"/>
          <w:szCs w:val="18"/>
          <w:lang w:eastAsia="ar-SA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):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351"/>
        <w:gridCol w:w="1362"/>
        <w:gridCol w:w="828"/>
        <w:gridCol w:w="828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Степень </w:t>
            </w:r>
            <w:r>
              <w:rPr>
                <w:rFonts w:ascii="Times New Roman" w:hAnsi="Times New Roman" w:cs="Times New Roman"/>
                <w:lang w:eastAsia="en-US"/>
              </w:rPr>
              <w:t>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систематич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ски занимающегося физич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ской культурой и спортом в общей численности населения поселения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 обеспеченности н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селения спортивными соор</w:t>
            </w:r>
            <w:r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жениями,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обеспечение условий для ра</w:t>
            </w:r>
            <w:r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вития физической культуры и массового спорта, организ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ция проведения физкульту</w:t>
            </w:r>
            <w:r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но-оздоровительных и спо</w:t>
            </w:r>
            <w:r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тивных мероприятий на те</w:t>
            </w:r>
            <w:r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ритории муниципального о</w:t>
            </w:r>
            <w:r>
              <w:rPr>
                <w:rFonts w:ascii="Times New Roman" w:eastAsia="Calibri" w:hAnsi="Times New Roman" w:cs="Times New Roman"/>
              </w:rPr>
              <w:t>б</w:t>
            </w:r>
            <w:r>
              <w:rPr>
                <w:rFonts w:ascii="Times New Roman" w:eastAsia="Calibri" w:hAnsi="Times New Roman" w:cs="Times New Roman"/>
              </w:rPr>
              <w:t>разования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мероприятий в сфере </w:t>
            </w:r>
            <w:r>
              <w:rPr>
                <w:rFonts w:ascii="Times New Roman" w:eastAsia="Calibri" w:hAnsi="Times New Roman" w:cs="Times New Roman"/>
              </w:rPr>
              <w:t>гражданско-патриотического воспитания молодежи;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 мероприятий по реализации творческого п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тенциала молодежи;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beforeAutospacing="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количество мероприятий по профилактике социально-негативных проявлений среди </w:t>
            </w:r>
            <w:r>
              <w:rPr>
                <w:rFonts w:ascii="Times New Roman" w:eastAsia="Calibri" w:hAnsi="Times New Roman" w:cs="Times New Roman"/>
              </w:rPr>
              <w:t>молодежи;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LineNumbers/>
              <w:snapToGrid w:val="0"/>
              <w:spacing w:line="276" w:lineRule="auto"/>
              <w:ind w:firstLine="0"/>
              <w:jc w:val="left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 мероприятий, 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правленных на отдых и зан</w:t>
            </w:r>
            <w:r>
              <w:rPr>
                <w:rFonts w:ascii="Times New Roman" w:eastAsia="Calibri" w:hAnsi="Times New Roman" w:cs="Times New Roman"/>
                <w:lang w:eastAsia="en-US"/>
              </w:rPr>
              <w:t>я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тость подростков и молодежи в каникулярное время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1,3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proofErr w:type="gramStart"/>
      <w:r>
        <w:rPr>
          <w:rFonts w:ascii="Times New Roman" w:hAnsi="Times New Roman" w:cs="Times New Roman"/>
          <w:sz w:val="18"/>
          <w:szCs w:val="18"/>
          <w:lang w:eastAsia="ar-SA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= (1)/1=1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</w:t>
      </w:r>
      <w:r>
        <w:rPr>
          <w:rFonts w:ascii="Times New Roman" w:hAnsi="Times New Roman" w:cs="Times New Roman"/>
          <w:sz w:val="28"/>
          <w:szCs w:val="28"/>
          <w:lang w:eastAsia="en-US"/>
        </w:rPr>
        <w:t>омплекса процессных мероприятий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Осуществление отдельных государственных полномочий»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(СР</w:t>
      </w:r>
      <w:proofErr w:type="gramStart"/>
      <w:r>
        <w:rPr>
          <w:rFonts w:ascii="Times New Roman" w:hAnsi="Times New Roman" w:cs="Times New Roman"/>
          <w:sz w:val="18"/>
          <w:szCs w:val="18"/>
          <w:lang w:eastAsia="ar-SA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):</w:t>
      </w: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408"/>
        <w:gridCol w:w="1292"/>
        <w:gridCol w:w="836"/>
        <w:gridCol w:w="833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beforeAutospacing="1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принятого полномочия Российской Федерации на осуществление воинского учета на территории поселения,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которой отсутствуют структурные подразделения военных комиссариатов;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proofErr w:type="gramStart"/>
      <w:r>
        <w:rPr>
          <w:rFonts w:ascii="Times New Roman" w:hAnsi="Times New Roman" w:cs="Times New Roman"/>
          <w:sz w:val="18"/>
          <w:szCs w:val="18"/>
          <w:lang w:eastAsia="ar-SA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= (1)/1=1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Степень реализации к</w:t>
      </w:r>
      <w:r>
        <w:rPr>
          <w:rFonts w:ascii="Times New Roman" w:hAnsi="Times New Roman" w:cs="Times New Roman"/>
          <w:sz w:val="28"/>
          <w:szCs w:val="28"/>
          <w:lang w:eastAsia="en-US"/>
        </w:rPr>
        <w:t>омплекса процессных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орожная деятельность муниципального образования Беляевский сельсовет»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(СР</w:t>
      </w:r>
      <w:r>
        <w:rPr>
          <w:rFonts w:ascii="Times New Roman" w:hAnsi="Times New Roman" w:cs="Times New Roman"/>
          <w:sz w:val="18"/>
          <w:szCs w:val="1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>):</w:t>
      </w:r>
    </w:p>
    <w:tbl>
      <w:tblPr>
        <w:tblW w:w="9570" w:type="dxa"/>
        <w:tblInd w:w="113" w:type="dxa"/>
        <w:tblLayout w:type="fixed"/>
        <w:tblLook w:val="00A0"/>
      </w:tblPr>
      <w:tblGrid>
        <w:gridCol w:w="540"/>
        <w:gridCol w:w="3420"/>
        <w:gridCol w:w="1292"/>
        <w:gridCol w:w="828"/>
        <w:gridCol w:w="829"/>
        <w:gridCol w:w="1438"/>
        <w:gridCol w:w="1223"/>
      </w:tblGrid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Степень достижения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Вывод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Протяженность отремонтированных автомобильных дорог сельского поселения нарастающим итогом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right="-108" w:firstLine="0"/>
              <w:jc w:val="left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км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0,3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Доля протяженности освещенных частей улиц, проездов в </w:t>
            </w:r>
            <w:r>
              <w:rPr>
                <w:rFonts w:ascii="Times New Roman" w:hAnsi="Times New Roman" w:cs="Times New Roman"/>
                <w:lang w:eastAsia="en-US"/>
              </w:rPr>
              <w:t>их общей протяженности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hanging="114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 90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Количество квадратных метров покрытия на капитальный ремонт и ремонт автомобильных дорог общего пользования  населенных пунктов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right="-108" w:firstLine="0"/>
              <w:jc w:val="left"/>
              <w:rPr>
                <w:rFonts w:ascii="Times New Roman" w:hAnsi="Times New Roman" w:cs="Times New Roman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4,2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  <w:t>3,8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260D3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</w:t>
            </w:r>
          </w:p>
        </w:tc>
      </w:tr>
      <w:tr w:rsidR="005661A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beforeAutospacing="1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uppressAutoHyphens w:val="0"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Таким образом, СР</w:t>
      </w:r>
      <w:r>
        <w:rPr>
          <w:rFonts w:ascii="Times New Roman" w:hAnsi="Times New Roman" w:cs="Times New Roman"/>
          <w:sz w:val="18"/>
          <w:szCs w:val="1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>= (1)/1=1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5661A5">
      <w:pPr>
        <w:widowControl/>
        <w:ind w:firstLine="0"/>
        <w:rPr>
          <w:rFonts w:ascii="Times New Roman" w:hAnsi="Times New Roman" w:cs="Times New Roman"/>
          <w:lang w:eastAsia="ar-SA"/>
        </w:rPr>
      </w:pPr>
    </w:p>
    <w:p w:rsidR="005661A5" w:rsidRDefault="00260D36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Оценка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степени соответствия произведенных затрат запланированным тратам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соответствия произведенных затрат запланированным затратам структурного элемента, содержащего мероприятия (результаты), осущест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ляемые за счет поступивших из бюджетов других уровней б</w:t>
      </w:r>
      <w:r>
        <w:rPr>
          <w:rFonts w:ascii="Times New Roman" w:hAnsi="Times New Roman" w:cs="Times New Roman"/>
          <w:color w:val="000000"/>
          <w:sz w:val="28"/>
          <w:szCs w:val="28"/>
        </w:rPr>
        <w:t>юджетной сист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мы Российской Федерации межбюджетных трансфертов, имеющих целевое назначение, рассчитывается по следующей формуле: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тратам;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Федерации, имеющих целевое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значение;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сводной бюджетной росписью бюджета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трансфертов, имеющих целевое назначение.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тепень соответствия произведенных затрат запланированным затратам структурного элемента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Осуществление отдельных государственных полн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мочий»</w:t>
      </w:r>
    </w:p>
    <w:p w:rsidR="005661A5" w:rsidRDefault="00260D36">
      <w:pPr>
        <w:suppressAutoHyphens w:val="0"/>
        <w:spacing w:before="200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>428,85/428,85= 1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соответствия произведенных затрат запланированным затратам для структурного элемент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а, содержащего мероприятия (результаты), осущ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ствляемые за счет собственных средств бюджета </w:t>
      </w: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так и за счет поступивших из бюджетов других уровней бюджетной системы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Российской Федерации межбюджетных трансфертов, имеющих целевое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hAnsi="Times New Roman" w:cs="Times New Roman"/>
          <w:color w:val="000000"/>
          <w:sz w:val="28"/>
          <w:szCs w:val="28"/>
        </w:rPr>
        <w:t>чение, рассчитывается по следующей формуле: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0,5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+ 0,5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тратам;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предусмотренные муниципальной программой расходы на реализ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цию структурного элемента в отчетном году без учета расходов за счет 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ступивших из бюджетов других уровней бюджетной системы Российской Федерации межбюджетных трансфертов, имеющих целевое назна</w:t>
      </w:r>
      <w:r>
        <w:rPr>
          <w:rFonts w:ascii="Times New Roman" w:hAnsi="Times New Roman" w:cs="Times New Roman"/>
          <w:color w:val="000000"/>
          <w:sz w:val="28"/>
          <w:szCs w:val="28"/>
        </w:rPr>
        <w:t>чение;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кассовые расходы на реализацию стру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турного элемента в отчетном году без учета расходов за счет поступивших из бюджетов других уровней бюджетной системы Российской Федерации ме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бюджетных трансфертов, имеющих целевое наз</w:t>
      </w:r>
      <w:r>
        <w:rPr>
          <w:rFonts w:ascii="Times New Roman" w:hAnsi="Times New Roman" w:cs="Times New Roman"/>
          <w:color w:val="000000"/>
          <w:sz w:val="28"/>
          <w:szCs w:val="28"/>
        </w:rPr>
        <w:t>начение;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фертов, имеющих целевое назначение;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МБ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– п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редусмотренные сводной бюджетной росписью бюджета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рации межбюджетных трансфертов, имеющих целевое назначение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запланированным затратам для структурного элемента</w:t>
      </w:r>
      <w:r>
        <w:rPr>
          <w:rFonts w:ascii="Times New Roman" w:hAnsi="Times New Roman" w:cs="Times New Roman"/>
          <w:color w:val="22272F"/>
          <w:sz w:val="28"/>
          <w:szCs w:val="28"/>
          <w:lang w:eastAsia="ar-SA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Обеспечение деятельности аппарата управления администрации Беляевского сельсовета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 7673,2</w:t>
      </w:r>
      <w:r>
        <w:rPr>
          <w:rFonts w:ascii="Times New Roman" w:hAnsi="Times New Roman" w:cs="Times New Roman"/>
          <w:sz w:val="28"/>
          <w:szCs w:val="28"/>
          <w:lang w:eastAsia="ar-SA"/>
        </w:rPr>
        <w:t>/7673,2= 1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запланированным затратам для структурного элемента «Оформление права собственности на объекты недвижимости и территориальное планирование территории муниципального образования Беляевского сельсовет»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 30,41/30,41 = 1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запланированным затратам для структурного элемента «Жилищно-коммунальное хозяйство и  благоустройство территории муниципального образования Беляевский сельсовет»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 32667,18/32677,03 = 0,99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запланированным затратам для структурного элемента «Обеспечение безопасности на территории муниципального образования Беляевский сельсовет»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 2439,0/2439,0 = 1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ланированным затратам для структурного элемента «Развитие культуры, организация праздничных мероприятий на территории муниципального образования Беляевский сельсовет»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=6844,6 /6844,6 = 1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запланированным затра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там для структурного элемента «Развитие физической культуры, спорта и молодежной политики на территории муниципального образования Беляевский сельсовет»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=142,72 /142,72 = 1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Степень соответствия произведенных затрат запланированным затратам для струк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турного элемента </w:t>
      </w:r>
      <w:r>
        <w:rPr>
          <w:rFonts w:ascii="Times New Roman" w:hAnsi="Times New Roman" w:cs="Times New Roman"/>
          <w:sz w:val="28"/>
          <w:szCs w:val="28"/>
          <w:lang w:eastAsia="en-US"/>
        </w:rPr>
        <w:t>«Дорожная деятельность муниципального образования Беляевский сельсовет»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260D36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=13358,41 /13358,41 = 1</w:t>
      </w:r>
    </w:p>
    <w:p w:rsidR="005661A5" w:rsidRDefault="005661A5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эффективности использования средств  бюджета МО Беляевский сельсовет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Эффективность использования средств бюджета (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) определяется по формуле: </w:t>
      </w: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структурного элемента;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соответствия произведенных затрат запланированным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тратам.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Таки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 образом,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1 – 0,999 = 0,001=1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степени решения задач структурных элементов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реализации муниципальной программы  рассчитывается по сл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дующей формуле:</w:t>
      </w: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1635125" cy="441325"/>
            <wp:effectExtent l="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муниципальной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зующего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 - число показателей, характеризующих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граммы.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&gt; 1 значение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равным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(1+1+1+1+1+1+1+0,9)/8 = 0,9875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эффективности реализации структурного элемента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структурного элемента оценивается в зав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симости от значений оценки степени реализации структурного элемента и оценки эффективности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формуле: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реализации структурного элемента;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структурного элемента;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МО Беляевский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1A5" w:rsidRDefault="005661A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Эффективность реализации структурного элемента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признана высокой</w:t>
      </w:r>
    </w:p>
    <w:p w:rsidR="005661A5" w:rsidRDefault="005661A5">
      <w:pPr>
        <w:widowControl/>
        <w:suppressAutoHyphens w:val="0"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Оценка ст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епени достижения цели муниципальной программы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Степень реализации муниципальной программы  рассчитывается по сл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дующей формуле: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661A5" w:rsidRDefault="00260D36">
      <w:pPr>
        <w:suppressAutoHyphens w:val="0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1635125" cy="441325"/>
            <wp:effectExtent l="0" t="0" r="0" b="0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реализации муниципальной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степень достижения планового значения показателя, характер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зующего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 - число показателей, характеризующих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граммы.</w:t>
      </w:r>
    </w:p>
    <w:p w:rsidR="005661A5" w:rsidRDefault="005661A5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661A5" w:rsidRDefault="00260D36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гппз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eastAsia="ar-SA"/>
        </w:rPr>
        <w:t>(1+1+1+1+1+1+1+0,9)/8 = 0,9875</w:t>
      </w:r>
    </w:p>
    <w:p w:rsidR="005661A5" w:rsidRDefault="005661A5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661A5" w:rsidRDefault="00260D36">
      <w:pPr>
        <w:widowControl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Оценка эффективности реализации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5661A5" w:rsidRDefault="005661A5">
      <w:pPr>
        <w:widowControl/>
        <w:suppressAutoHyphens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Эффективность реализации муниципальной программы оценивается в зависимости от значений оценки степени достижения цел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и) муниципальной программы и оценки эффективности реализации ее структурных элементов по следующей формуле:</w:t>
      </w:r>
    </w:p>
    <w:p w:rsidR="005661A5" w:rsidRDefault="00260D36">
      <w:pPr>
        <w:widowControl/>
        <w:ind w:firstLine="709"/>
        <w:contextualSpacing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 w:eastAsia="ar-SA"/>
        </w:rPr>
        <w:t>j</w:t>
      </w:r>
      <w:proofErr w:type="gramEnd"/>
    </w:p>
    <w:p w:rsidR="005661A5" w:rsidRDefault="00260D36">
      <w:pPr>
        <w:widowControl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г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= 0,5*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СР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+ 0,5*∑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eastAsia="ar-SA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, где:</w:t>
      </w:r>
    </w:p>
    <w:p w:rsidR="005661A5" w:rsidRDefault="00260D36">
      <w:pPr>
        <w:widowControl/>
        <w:ind w:firstLine="709"/>
        <w:contextualSpacing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1</w:t>
      </w:r>
    </w:p>
    <w:p w:rsidR="005661A5" w:rsidRDefault="005661A5">
      <w:pPr>
        <w:suppressAutoHyphens w:val="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5661A5">
        <w:pict>
          <v:rect id="_x0000_s1026" style="position:absolute;left:0;text-align:left;margin-left:325.9pt;margin-top:18.05pt;width:49.45pt;height:21pt;z-index:251658752;mso-wrap-distance-left:9pt;mso-wrap-distance-top:3.6pt;mso-wrap-distance-right:9pt;mso-wrap-distance-bottom:3.6pt;mso-position-horizontal-relative:text;mso-position-vertical-relative:text" stroked="f" strokeweight="0">
            <v:textbox>
              <w:txbxContent>
                <w:p w:rsidR="005661A5" w:rsidRDefault="005661A5">
                  <w:pPr>
                    <w:pStyle w:val="FrameContents"/>
                  </w:pPr>
                </w:p>
              </w:txbxContent>
            </v:textbox>
          </v:rect>
        </w:pict>
      </w:r>
    </w:p>
    <w:p w:rsidR="005661A5" w:rsidRDefault="00260D36">
      <w:pPr>
        <w:suppressAutoHyphens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степень реализации муниципальной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сэ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эффективность реализации структурного элемента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программы;</w:t>
      </w:r>
    </w:p>
    <w:p w:rsidR="005661A5" w:rsidRDefault="00260D36">
      <w:pPr>
        <w:suppressAutoHyphens w:val="0"/>
        <w:spacing w:before="20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 xml:space="preserve"> = 0,98</w:t>
      </w:r>
    </w:p>
    <w:p w:rsidR="005661A5" w:rsidRDefault="00260D36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Эффективность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реализации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признана высокой</w:t>
      </w: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5661A5" w:rsidRDefault="005661A5">
      <w:pPr>
        <w:ind w:firstLine="0"/>
        <w:contextualSpacing/>
        <w:jc w:val="center"/>
        <w:rPr>
          <w:rFonts w:ascii="Times New Roman" w:hAnsi="Times New Roman" w:cs="Times New Roman"/>
        </w:rPr>
        <w:sectPr w:rsidR="005661A5">
          <w:headerReference w:type="even" r:id="rId11"/>
          <w:headerReference w:type="default" r:id="rId12"/>
          <w:pgSz w:w="11906" w:h="16838"/>
          <w:pgMar w:top="777" w:right="851" w:bottom="567" w:left="1701" w:header="720" w:footer="0" w:gutter="0"/>
          <w:cols w:space="720"/>
          <w:formProt w:val="0"/>
          <w:titlePg/>
          <w:docGrid w:linePitch="326"/>
        </w:sectPr>
      </w:pP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 № 8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661A5" w:rsidRDefault="00260D36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5661A5" w:rsidRDefault="00260D36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достижении значений показателей муниципальной программы</w:t>
      </w:r>
    </w:p>
    <w:p w:rsidR="005661A5" w:rsidRDefault="005661A5">
      <w:pPr>
        <w:widowControl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"/>
        <w:tblW w:w="15730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7935"/>
        <w:gridCol w:w="1419"/>
        <w:gridCol w:w="1416"/>
        <w:gridCol w:w="1134"/>
        <w:gridCol w:w="1276"/>
        <w:gridCol w:w="2126"/>
      </w:tblGrid>
      <w:tr w:rsidR="005661A5">
        <w:trPr>
          <w:trHeight w:val="2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9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Обоснование отклонений значений показателя на конец отчетного года (при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наличии)</w:t>
            </w:r>
          </w:p>
        </w:tc>
      </w:tr>
      <w:tr w:rsidR="005661A5">
        <w:trPr>
          <w:trHeight w:val="450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Год, предшествующий отчетному (текущему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)г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оду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555"/>
        </w:trPr>
        <w:tc>
          <w:tcPr>
            <w:tcW w:w="42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7934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Факт на отчетную дату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7</w:t>
            </w:r>
          </w:p>
        </w:tc>
      </w:tr>
      <w:tr w:rsidR="005661A5">
        <w:trPr>
          <w:trHeight w:val="72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Объем расходов местного бюджета на финансовое обеспечение деятельности органов местного самоуправления без учета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налоговой льготы по земельному налогу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Объем налоговых льгот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уб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1110,0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1368,6</w:t>
            </w:r>
          </w:p>
          <w:p w:rsidR="005661A5" w:rsidRDefault="005661A5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1368,6</w:t>
            </w:r>
          </w:p>
          <w:p w:rsidR="005661A5" w:rsidRDefault="005661A5">
            <w:pPr>
              <w:spacing w:after="200"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контрольных обращений граждан, рассмотренных в установленные сроки, от общего количества обращений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введенных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нормативных правовых актов в областной регистр, от количества поступивших муниципальных нормативных актов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зданий и сооружений, находящихся в пользовании администрации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кв. метров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ind w:firstLine="0"/>
              <w:jc w:val="center"/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286,9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Заключение соглашений 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передачу полномочий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39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 права  собственности  на объекты недвижимого имущества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63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661A5" w:rsidRDefault="00260D36">
            <w:pPr>
              <w:spacing w:beforeAutospacing="1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принятого полномочия Российской Федерации на осуществление воинского учета на территории поселения, на которой отсутствуют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структурные подразделения военных комиссариатов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Calibri" w:hAnsi="Calibri" w:cs="Times New Roman"/>
                <w:color w:val="22272F"/>
                <w:lang w:eastAsia="en-US"/>
              </w:rPr>
            </w:pPr>
            <w:r>
              <w:rPr>
                <w:rFonts w:ascii="Calibri" w:hAnsi="Calibri" w:cs="Times New Roman"/>
                <w:color w:val="22272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увеличение оснащенности сельских домовладений пожарными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извещателями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after="120" w:line="36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391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Доля учреждений социальной сферы с наличием системы технической защиты противопожарной безопасности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336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профилактических мероприятий по предупреждению пожаров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633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Капитальный ремонт автомобильных дорог общего пользования населенных пунктов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доли протяженности освещенных улиц в их общей протяженности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протяженности отремонтированных водопроводных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сетей в их общей протяженности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Капитальные вложения в объекты муниципальной собственност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ввод в эксплуатацию новых водопроводных сетей)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12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уб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20951,0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18814,9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18814,9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28" w:lineRule="auto"/>
              <w:ind w:firstLine="66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Ликвидация несанкционированных свалок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120" w:line="36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Покос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сорной травы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Увеличение процента охвата населения системой сбора и вывоза ТКО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 передаваемые в районный бюджет по соглашению на ДК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6114,7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6588,2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Увеличение численности участников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культурно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осуговых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мероприятий от общей численности населения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53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физкультурно-спортивных мероприятий в год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Calibri" w:hAnsi="Calibri" w:cs="Times New Roman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61A5">
        <w:trPr>
          <w:trHeight w:val="537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здоровья,  популяризация физической культуры и массового спорта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line="276" w:lineRule="auto"/>
              <w:ind w:left="-114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spacing w:after="200"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661A5" w:rsidRDefault="005661A5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661A5" w:rsidRDefault="005661A5">
      <w:pPr>
        <w:ind w:firstLine="0"/>
        <w:rPr>
          <w:rFonts w:ascii="Times New Roman" w:hAnsi="Times New Roman" w:cs="Times New Roman"/>
          <w:color w:val="22272F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5661A5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9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5661A5" w:rsidRDefault="00260D36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:rsidR="005661A5" w:rsidRDefault="00260D36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объемах финансирования муниципальной программы за счет средств бюджета Беляевского сельсовета и </w:t>
      </w:r>
    </w:p>
    <w:p w:rsidR="005661A5" w:rsidRDefault="00260D36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Привлекаемых на реализацию муниципальной программы средств за 2025год.</w:t>
      </w:r>
    </w:p>
    <w:p w:rsidR="005661A5" w:rsidRDefault="005661A5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5354" w:type="dxa"/>
        <w:tblInd w:w="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5140"/>
        <w:gridCol w:w="1978"/>
        <w:gridCol w:w="846"/>
        <w:gridCol w:w="1414"/>
        <w:gridCol w:w="1130"/>
        <w:gridCol w:w="1270"/>
        <w:gridCol w:w="1414"/>
        <w:gridCol w:w="1554"/>
        <w:gridCol w:w="50"/>
        <w:gridCol w:w="50"/>
      </w:tblGrid>
      <w:tr w:rsidR="005661A5">
        <w:trPr>
          <w:trHeight w:val="24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очник финансового обеспечения</w:t>
            </w:r>
          </w:p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38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сводной бюджетной росписью на 01 января отчетного года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сводной бюджетной росписью на отчетную дату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Утверждено в муниципальной программе на отчетную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дату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Кассовое исполнение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21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области»</w:t>
            </w:r>
          </w:p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58189000,58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60078490,06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60078490,06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60078490,06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457102,99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22729850,00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24378846,45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24378846,45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24378846,45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сельсовета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34769747,59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35014619,43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35014619,43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35014619,43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05 0 00 00000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232300,00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224743,84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224743,84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224743,84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Беляевский сельсовет»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8137501,99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7867620,78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7867620,78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7867620,78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1178115,06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1178115,06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1178115,06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1178115,06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05 4 01 10020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5842131,43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5616861,03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5616861,03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5616861,03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633068,92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629758,85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629758,85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629758,85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05 4 01 60010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50020,00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50020,00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50020,00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50020,00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05 4 01 60550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198584,58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198584,58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198584,58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198584,58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05 4 01 60030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20082,00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20082,00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20082,00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20082,00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05 4 01 20580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168879,26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168879,26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168879,26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30414,45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30414,45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30414,45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30414,45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30414,45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30414,45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05 4 02 90080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338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05 4 02 90101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37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«Жилищно-коммунальное хозяйство и благоустройство территории муниципального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образования Беляевский сельсовет Беляевского района Оренбургской области»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27475835.17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28935427.03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28935427.03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28935427.03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05 4 03 8001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18250450,00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18250450,00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18250450,00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18250450,00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05 4 03 90760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875400,00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783748,72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783748,72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783748,72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1163435,66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173420,12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173420,12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173420,12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1403847,03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733888,40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733888,40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733888,40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1353383,34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564448,91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564448,91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564448,91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05 4 03 90790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5500,00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2827367,18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5748126,48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5748126,48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5748126,48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735700,00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1218831,80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1218831,80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1218831,80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616251,96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1357637,80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1357637,80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1357637,80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05 4 03 90830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99374,80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99374,80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99374,80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2987768,00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2439005,52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2439005,52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2439005,52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31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05 4 04 90330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1756068,00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1218569,08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1218569,08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1218569,08</w:t>
            </w:r>
          </w:p>
        </w:tc>
        <w:tc>
          <w:tcPr>
            <w:tcW w:w="49" w:type="dxa"/>
          </w:tcPr>
          <w:p w:rsidR="005661A5" w:rsidRDefault="005661A5"/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05 4 04 90230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957700,00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910842,85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910842,85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910842,85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05 4 04 90720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264000,00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309593,59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309593,59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309593,59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7277269,93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6844597,43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6844597,43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6844597,43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05 4 05 90240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256378,01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256378,01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256378,01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05 4 05 60540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7184269,93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6588219,42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6588219,42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6588219,42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«Развитие физической культуры, спорта и молодежной политики на территории муниципального образования Беляевский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142727,20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142727,20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142727,20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05 4 06 90660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142727,20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142727,20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142727,20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«Осуществление отдельных государственных полномочий»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457102,99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05 4 07 51180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457102,99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460280,34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9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«Дорожная деятельность муниципального образования Беляевский сельсовет»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9700737,50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11546550,32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11546550,32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11546550,32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9Д020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1600000,00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1431258,18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1431258,18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1431258,18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4 08 9Д010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4382337,50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4904151,42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4904151,42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4904151,42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28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205979,72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205979,72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205979,72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3318400,00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5005161,00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5005161,00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5005161,00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направление на реализацию приоритетных проектов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«Мероприятия в рамках приоритетных проектов Оренбургской области»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1872785,00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1811867,79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1811867,79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1811867,79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369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Д719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1161000,00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1123235,45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1123235,45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1123235,45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244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Д719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129000,00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124800,94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124800,94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124800,94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391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АД719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350485,00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339084,56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339084,56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339084,56</w:t>
            </w:r>
          </w:p>
        </w:tc>
        <w:tc>
          <w:tcPr>
            <w:tcW w:w="49" w:type="dxa"/>
          </w:tcPr>
          <w:p w:rsidR="005661A5" w:rsidRDefault="005661A5"/>
        </w:tc>
      </w:tr>
      <w:tr w:rsidR="005661A5">
        <w:trPr>
          <w:trHeight w:val="648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АД719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232300,00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224743,84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224743,84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224743,84</w:t>
            </w:r>
          </w:p>
        </w:tc>
        <w:tc>
          <w:tcPr>
            <w:tcW w:w="49" w:type="dxa"/>
          </w:tcPr>
          <w:p w:rsidR="005661A5" w:rsidRDefault="005661A5"/>
          <w:p w:rsidR="005661A5" w:rsidRDefault="005661A5"/>
        </w:tc>
      </w:tr>
    </w:tbl>
    <w:p w:rsidR="005661A5" w:rsidRDefault="00260D3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br w:type="page"/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 №10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 разработки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оценки эффективности 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661A5" w:rsidRDefault="00260D36">
      <w:pPr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сельсовета</w:t>
      </w:r>
    </w:p>
    <w:p w:rsidR="005661A5" w:rsidRDefault="00260D36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5661A5" w:rsidRDefault="00260D36">
      <w:pPr>
        <w:pStyle w:val="afffff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исполнении плана реализации муниципальной программы на 2025г.</w:t>
      </w:r>
    </w:p>
    <w:p w:rsidR="005661A5" w:rsidRDefault="005661A5">
      <w:pPr>
        <w:pStyle w:val="afffff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27" w:type="dxa"/>
        <w:tblInd w:w="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5936"/>
        <w:gridCol w:w="2122"/>
        <w:gridCol w:w="992"/>
        <w:gridCol w:w="1276"/>
        <w:gridCol w:w="1094"/>
        <w:gridCol w:w="16"/>
        <w:gridCol w:w="14"/>
        <w:gridCol w:w="21"/>
        <w:gridCol w:w="1255"/>
        <w:gridCol w:w="15"/>
        <w:gridCol w:w="15"/>
        <w:gridCol w:w="20"/>
        <w:gridCol w:w="2087"/>
      </w:tblGrid>
      <w:tr w:rsidR="005661A5">
        <w:trPr>
          <w:trHeight w:val="240"/>
        </w:trPr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Times New Roman" w:hAnsi="Times New Roman"/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программы, контрольной точки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Плановый срок реализации</w:t>
            </w:r>
          </w:p>
        </w:tc>
        <w:tc>
          <w:tcPr>
            <w:tcW w:w="2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Фактический срок реализации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Пояснение несоответствия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фактического срока реализации 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плановому</w:t>
            </w:r>
            <w:proofErr w:type="gramEnd"/>
          </w:p>
        </w:tc>
      </w:tr>
      <w:tr w:rsidR="005661A5"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93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1145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начало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окончание</w:t>
            </w: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59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«Обеспечение деятельности аппарата управления поселения, муниципальная служба муниципального образования Беляевский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Обеспечение бюджетного процесса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Беляевском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сельсовете Беляевского района Оренбургской области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pStyle w:val="aff3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</w:rPr>
              <w:t>Мероприятие (результат):</w:t>
            </w:r>
            <w:r>
              <w:rPr>
                <w:rFonts w:ascii="Times New Roman" w:hAnsi="Times New Roman"/>
                <w:lang w:eastAsia="en-US"/>
              </w:rPr>
              <w:t xml:space="preserve"> Организация и составление бюджета  Беляевского сельсовета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pStyle w:val="aff3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pStyle w:val="aff3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rPr>
          <w:trHeight w:val="69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точка мероприятия: Проект бюджета  Беляевского сельсовета на 2026г. и плановый период 2027-2028гг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15.11.2026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Исполнение бюджета поселения по доходам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об исполнении бюджета форма 0503117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1.6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Мероприятие (результат): Исполнение </w:t>
            </w: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бюджета поселения по расходам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rPr>
          <w:trHeight w:val="71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1.7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об исполнении бюджета форма 0503117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1.8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 Обеспечение реализации</w:t>
            </w:r>
            <w:r>
              <w:rPr>
                <w:rFonts w:ascii="Times New Roman" w:hAnsi="Times New Roman"/>
                <w:color w:val="22272F"/>
                <w:sz w:val="22"/>
                <w:szCs w:val="22"/>
              </w:rPr>
              <w:t xml:space="preserve"> программы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и устойчивое развитие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1.9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Годовой отчет о ходе реализации и об оценки эффективности муниципальной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программы»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15.03.2026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15.03.2026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1.10.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 Проведение мониторинга просроченной кредиторской задолженности по обязательствам бюджета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Годовой отчет форма 0503169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бухгалтерскому учету Мишукова Е.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/>
                <w:color w:val="22272F"/>
                <w:sz w:val="22"/>
                <w:szCs w:val="22"/>
              </w:rPr>
              <w:t>Мероприятие (результат): Управление муниципальным долгом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1.13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мероприятия: Утверждение основных направлений бюджетной, налоговой и долговой 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политики на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среднесрочную перспективу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15.11.2025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15.11.2025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Комплексы процессных мероприятий</w:t>
            </w:r>
          </w:p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«Оформление права собственности на объекты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2.1.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 Повышение эффективности управления муниципальной собственностью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Мероприятие (результат): Постановка на государственный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кадастровый учёт и обеспечение регистрации права муниципальной собственности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мероприятия: 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беспечение устойчивого развития территории муниципальных образований Беляевский сельсовет, развития инженерной, транспортной 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социальной инфраструктур, учета интересов граждан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«Жилищно-коммунальное хозяйство и благоустройство территории муниципального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образования Беляевский сельсовет Беляевского района Оренбургской области»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повышение качества и надежности предоставления коммунальных услуг населению, создание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благоприятных условий и санитарного состояния на территории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3.2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Мероприятие (результат): Повышение уровня благоустроенности территории муниципального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создание благоприятных условий для проживания и отдыха населения, улучшение санитарного состояния территории поселения, улучшение технического состояния отдельных объектов благоустройства: содержание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памятников участникам ВОВ, детских и спортивных площадок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rPr>
          <w:trHeight w:val="643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</w:t>
            </w:r>
          </w:p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«Обеспечение безопасности на территории муниципального образования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организация безопасности и поддержание правопорядка на территории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участие в разработке мероприятий в сфере профилактики правонарушений, Создание условий для деятельности добровольных народных дружин по охране общественного порядка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Контрольная точка мероприятия: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обеспечение эффективного предупреждения и ликвидации чрезвычайных ситуаций природного и техногенного характера, пожаров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2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Комплексы процессных мероприятий «Развитие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Создание условий для культурного отдыха населения путем проведения культурно 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осуговых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массовых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обеспечение деятельности и мероприятий учреждений культуры и кинематографии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мероприятия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овышение духовно-нравственного уровня населения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проведение мероприятий физической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культуры и спорта на территории сельского поселения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6.2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увеличение количества жителей, принимающих участие в спортивных мероприятиях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мероприятия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крепление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здоровья,  популяризация физической культуры и массового спорта на территории муниципального образования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Комплексы процессных мероприятий «Осуществление отдельных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государственных полномочий»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содержание специалиста по первичному воинскому учёту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точка мероприятия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воинскому учету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Алмухамедова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Комплексы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задачи: 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(результат): Выполнение работ по содержанию, ремонту автомобильных дорог и пешеходных мостов, работы по замене и установке светильников уличного освещения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Контрольная точка мероприятия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рганизация безопасности дорожного движения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Ермолов П.Г.</w:t>
            </w:r>
          </w:p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тия направление на реализацию приоритетных проектов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9.1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задачи: 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Благоустройство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. Беляевка Беляевского района Оренбургской области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 этап устройство ливневой канализации по ул. Советской от ул. Комсомольской до ул. Банковской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9.2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Мероприятие (результат)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беспечение мероприятий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повышение   безопасности и  защиты жизни и здоровья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граждан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A5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9.3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Контрольная точка мероприятия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Подписание акта выполненных работ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договоруБлагоустройство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еляевкаБеляевского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Оренбургской области, 2 этап устройство ливневой канализации по ул. Советской от ул. Комсомольской до ул. Банковской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30.06.2025г.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61A5" w:rsidRDefault="00260D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1A5" w:rsidRDefault="005661A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61A5" w:rsidRDefault="005661A5">
      <w:pPr>
        <w:sectPr w:rsidR="005661A5">
          <w:headerReference w:type="default" r:id="rId13"/>
          <w:headerReference w:type="first" r:id="rId14"/>
          <w:pgSz w:w="16838" w:h="11906" w:orient="landscape"/>
          <w:pgMar w:top="777" w:right="536" w:bottom="851" w:left="566" w:header="720" w:footer="0" w:gutter="0"/>
          <w:cols w:space="720"/>
          <w:formProt w:val="0"/>
          <w:titlePg/>
          <w:docGrid w:linePitch="100"/>
        </w:sectPr>
      </w:pPr>
    </w:p>
    <w:p w:rsidR="005661A5" w:rsidRDefault="005661A5">
      <w:pPr>
        <w:pStyle w:val="afffff0"/>
        <w:shd w:val="clear" w:color="auto" w:fill="FFFFFF"/>
        <w:spacing w:beforeAutospacing="1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661A5" w:rsidSect="005661A5">
      <w:headerReference w:type="default" r:id="rId15"/>
      <w:headerReference w:type="first" r:id="rId16"/>
      <w:pgSz w:w="11906" w:h="16838"/>
      <w:pgMar w:top="777" w:right="851" w:bottom="567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1A5" w:rsidRDefault="005661A5" w:rsidP="005661A5">
      <w:r>
        <w:separator/>
      </w:r>
    </w:p>
  </w:endnote>
  <w:endnote w:type="continuationSeparator" w:id="1">
    <w:p w:rsidR="005661A5" w:rsidRDefault="005661A5" w:rsidP="00566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1A5" w:rsidRDefault="00260D36">
      <w:pPr>
        <w:rPr>
          <w:sz w:val="12"/>
        </w:rPr>
      </w:pPr>
      <w:r>
        <w:separator/>
      </w:r>
    </w:p>
  </w:footnote>
  <w:footnote w:type="continuationSeparator" w:id="1">
    <w:p w:rsidR="005661A5" w:rsidRDefault="00260D36">
      <w:pPr>
        <w:rPr>
          <w:sz w:val="12"/>
        </w:rPr>
      </w:pPr>
      <w:r>
        <w:continuationSeparator/>
      </w:r>
    </w:p>
  </w:footnote>
  <w:footnote w:id="2">
    <w:p w:rsidR="005661A5" w:rsidRDefault="00260D36">
      <w:r>
        <w:rPr>
          <w:rStyle w:val="FootnoteCharacters"/>
        </w:rPr>
        <w:footnoteRef/>
      </w:r>
    </w:p>
    <w:p w:rsidR="005661A5" w:rsidRDefault="005661A5">
      <w:pPr>
        <w:pStyle w:val="14"/>
        <w:widowControl w:val="0"/>
        <w:ind w:left="0" w:right="-59" w:firstLine="0"/>
        <w:jc w:val="left"/>
        <w:rPr>
          <w:b w:val="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A5" w:rsidRDefault="005661A5">
    <w:pPr>
      <w:spacing w:after="141" w:line="259" w:lineRule="auto"/>
      <w:ind w:firstLine="0"/>
      <w:jc w:val="left"/>
    </w:pPr>
  </w:p>
  <w:p w:rsidR="005661A5" w:rsidRDefault="00260D36">
    <w:pPr>
      <w:tabs>
        <w:tab w:val="center" w:pos="7818"/>
        <w:tab w:val="center" w:pos="15636"/>
      </w:tabs>
      <w:spacing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 w:rsidR="005661A5">
      <w:fldChar w:fldCharType="begin"/>
    </w:r>
    <w:r>
      <w:instrText xml:space="preserve"> PAGE </w:instrText>
    </w:r>
    <w:r w:rsidR="005661A5">
      <w:fldChar w:fldCharType="separate"/>
    </w:r>
    <w:r>
      <w:t>0</w:t>
    </w:r>
    <w:r w:rsidR="005661A5">
      <w:fldChar w:fldCharType="end"/>
    </w:r>
    <w:r>
      <w:tab/>
    </w:r>
  </w:p>
  <w:p w:rsidR="005661A5" w:rsidRDefault="005661A5">
    <w:pPr>
      <w:spacing w:line="259" w:lineRule="auto"/>
      <w:ind w:right="32" w:firstLine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A5" w:rsidRDefault="005661A5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260D36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C027C7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A5" w:rsidRDefault="005661A5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260D36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C027C7">
      <w:rPr>
        <w:rFonts w:ascii="Times New Roman" w:hAnsi="Times New Roman" w:cs="Times New Roman"/>
        <w:b/>
        <w:noProof/>
      </w:rPr>
      <w:t>14</w:t>
    </w:r>
    <w:r>
      <w:rPr>
        <w:rFonts w:ascii="Times New Roman" w:hAnsi="Times New Roman" w:cs="Times New Roman"/>
        <w:b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A5" w:rsidRDefault="005661A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A5" w:rsidRDefault="005661A5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260D36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260D36">
      <w:rPr>
        <w:rFonts w:ascii="Times New Roman" w:hAnsi="Times New Roman" w:cs="Times New Roman"/>
        <w:b/>
      </w:rPr>
      <w:t>0</w:t>
    </w:r>
    <w:r>
      <w:rPr>
        <w:rFonts w:ascii="Times New Roman" w:hAnsi="Times New Roman" w:cs="Times New Roman"/>
        <w:b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A5" w:rsidRDefault="005661A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1A5"/>
    <w:rsid w:val="00260D36"/>
    <w:rsid w:val="005661A5"/>
    <w:rsid w:val="00C0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87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2F6E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2F6E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2F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2F6E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2F6E87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F6E8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2F6E8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2F6E8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2F6E87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basedOn w:val="a0"/>
    <w:link w:val="a9"/>
    <w:qFormat/>
    <w:rsid w:val="002F6E87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2F6E87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2F6E87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2F6E87"/>
    <w:rPr>
      <w:rFonts w:cs="Times New Roman"/>
      <w:b/>
      <w:color w:val="26282F"/>
      <w:shd w:val="clear" w:color="auto" w:fill="FFF580"/>
    </w:rPr>
  </w:style>
  <w:style w:type="character" w:customStyle="1" w:styleId="ad">
    <w:name w:val="Не вступил в силу"/>
    <w:qFormat/>
    <w:rsid w:val="002F6E87"/>
    <w:rPr>
      <w:rFonts w:cs="Times New Roman"/>
      <w:b/>
      <w:color w:val="000000"/>
      <w:shd w:val="clear" w:color="auto" w:fill="D8EDE8"/>
    </w:rPr>
  </w:style>
  <w:style w:type="character" w:customStyle="1" w:styleId="ae">
    <w:name w:val="Опечатки"/>
    <w:qFormat/>
    <w:rsid w:val="002F6E87"/>
    <w:rPr>
      <w:color w:val="FF0000"/>
    </w:rPr>
  </w:style>
  <w:style w:type="character" w:customStyle="1" w:styleId="af">
    <w:name w:val="Продолжение ссылки"/>
    <w:basedOn w:val="a4"/>
    <w:qFormat/>
    <w:rsid w:val="002F6E87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2F6E87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2F6E87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2F6E87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2F6E87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link w:val="10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12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qFormat/>
    <w:rsid w:val="002F6E87"/>
    <w:rPr>
      <w:rFonts w:cs="Times New Roman"/>
    </w:rPr>
  </w:style>
  <w:style w:type="character" w:styleId="af7">
    <w:name w:val="annotation reference"/>
    <w:uiPriority w:val="99"/>
    <w:semiHidden/>
    <w:qFormat/>
    <w:rsid w:val="002F6E87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F6E87"/>
    <w:rPr>
      <w:rFonts w:ascii="Arial" w:eastAsia="Times New Roman" w:hAnsi="Arial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semiHidden/>
    <w:qFormat/>
    <w:rsid w:val="002F6E8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c">
    <w:name w:val="Текст выноски Знак"/>
    <w:basedOn w:val="a0"/>
    <w:link w:val="afd"/>
    <w:semiHidden/>
    <w:qFormat/>
    <w:rsid w:val="002F6E87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2F6E87"/>
    <w:rPr>
      <w:rFonts w:ascii="Times New Roman" w:hAnsi="Times New Roman" w:cs="Times New Roman"/>
      <w:shd w:val="clear" w:color="auto" w:fill="FFFFFF"/>
    </w:rPr>
  </w:style>
  <w:style w:type="character" w:customStyle="1" w:styleId="afe">
    <w:name w:val="Основной текст Знак"/>
    <w:basedOn w:val="a0"/>
    <w:link w:val="aff"/>
    <w:qFormat/>
    <w:rsid w:val="002F6E87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ff0">
    <w:name w:val="Hyperlink"/>
    <w:uiPriority w:val="99"/>
    <w:rsid w:val="002F6E87"/>
    <w:rPr>
      <w:color w:val="0000FF"/>
      <w:u w:val="single"/>
    </w:rPr>
  </w:style>
  <w:style w:type="character" w:customStyle="1" w:styleId="s10">
    <w:name w:val="s_10"/>
    <w:qFormat/>
    <w:rsid w:val="002F6E87"/>
  </w:style>
  <w:style w:type="character" w:customStyle="1" w:styleId="aff1">
    <w:name w:val="Текст сноски Знак"/>
    <w:basedOn w:val="a0"/>
    <w:link w:val="14"/>
    <w:uiPriority w:val="99"/>
    <w:qFormat/>
    <w:rsid w:val="002F6E8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2F6E87"/>
    <w:rPr>
      <w:vertAlign w:val="superscript"/>
    </w:rPr>
  </w:style>
  <w:style w:type="character" w:customStyle="1" w:styleId="15">
    <w:name w:val="Знак сноски1"/>
    <w:qFormat/>
    <w:rsid w:val="0059761D"/>
    <w:rPr>
      <w:vertAlign w:val="superscript"/>
    </w:rPr>
  </w:style>
  <w:style w:type="character" w:customStyle="1" w:styleId="s11">
    <w:name w:val="s_11"/>
    <w:qFormat/>
    <w:rsid w:val="002F6E87"/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5D44C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2">
    <w:name w:val="Без интервала Знак"/>
    <w:link w:val="aff3"/>
    <w:qFormat/>
    <w:rsid w:val="00700168"/>
    <w:rPr>
      <w:rFonts w:ascii="Calibri" w:eastAsia="Times New Roman" w:hAnsi="Calibri" w:cs="Times New Roman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BF50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6">
    <w:name w:val="Знак концевой сноски1"/>
    <w:qFormat/>
    <w:rsid w:val="0059761D"/>
    <w:rPr>
      <w:vertAlign w:val="superscript"/>
    </w:rPr>
  </w:style>
  <w:style w:type="character" w:customStyle="1" w:styleId="EndnoteCharacters">
    <w:name w:val="Endnote Characters"/>
    <w:qFormat/>
    <w:rsid w:val="0059761D"/>
  </w:style>
  <w:style w:type="character" w:customStyle="1" w:styleId="20">
    <w:name w:val="Знак сноски2"/>
    <w:qFormat/>
    <w:rsid w:val="00CB0B8A"/>
    <w:rPr>
      <w:vertAlign w:val="superscript"/>
    </w:rPr>
  </w:style>
  <w:style w:type="character" w:customStyle="1" w:styleId="22">
    <w:name w:val="Знак концевой сноски2"/>
    <w:qFormat/>
    <w:rsid w:val="00CB0B8A"/>
    <w:rPr>
      <w:vertAlign w:val="superscript"/>
    </w:rPr>
  </w:style>
  <w:style w:type="character" w:customStyle="1" w:styleId="FootnoteReference">
    <w:name w:val="Footnote Reference"/>
    <w:rsid w:val="005661A5"/>
    <w:rPr>
      <w:vertAlign w:val="superscript"/>
    </w:rPr>
  </w:style>
  <w:style w:type="character" w:customStyle="1" w:styleId="EndnoteReference">
    <w:name w:val="Endnote Reference"/>
    <w:rsid w:val="005661A5"/>
    <w:rPr>
      <w:vertAlign w:val="superscript"/>
    </w:rPr>
  </w:style>
  <w:style w:type="paragraph" w:customStyle="1" w:styleId="Heading">
    <w:name w:val="Heading"/>
    <w:basedOn w:val="a"/>
    <w:next w:val="aff"/>
    <w:qFormat/>
    <w:rsid w:val="0059761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">
    <w:name w:val="Body Text"/>
    <w:basedOn w:val="a"/>
    <w:link w:val="afe"/>
    <w:rsid w:val="002F6E87"/>
    <w:pPr>
      <w:pBdr>
        <w:bottom w:val="single" w:sz="18" w:space="1" w:color="000000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4">
    <w:name w:val="List"/>
    <w:basedOn w:val="a"/>
    <w:unhideWhenUsed/>
    <w:rsid w:val="002F6E87"/>
    <w:pPr>
      <w:widowControl/>
      <w:ind w:left="283" w:hanging="283"/>
      <w:jc w:val="left"/>
    </w:pPr>
    <w:rPr>
      <w:rFonts w:ascii="Times New Roman" w:hAnsi="Times New Roman" w:cs="Times New Roman"/>
      <w:lang w:eastAsia="ar-SA"/>
    </w:rPr>
  </w:style>
  <w:style w:type="paragraph" w:customStyle="1" w:styleId="Caption">
    <w:name w:val="Caption"/>
    <w:basedOn w:val="a"/>
    <w:qFormat/>
    <w:rsid w:val="005661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9761D"/>
    <w:pPr>
      <w:suppressLineNumbers/>
    </w:pPr>
  </w:style>
  <w:style w:type="paragraph" w:customStyle="1" w:styleId="17">
    <w:name w:val="Название объекта1"/>
    <w:basedOn w:val="a"/>
    <w:qFormat/>
    <w:rsid w:val="0059761D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link w:val="1"/>
    <w:qFormat/>
    <w:rsid w:val="002F6E8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2F6E87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2F6E87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2F6E87"/>
    <w:pPr>
      <w:outlineLvl w:val="3"/>
    </w:pPr>
    <w:rPr>
      <w:rFonts w:ascii="Calibri" w:hAnsi="Calibri"/>
      <w:sz w:val="28"/>
      <w:szCs w:val="28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5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ff5">
    <w:name w:val="Внимание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qFormat/>
    <w:rsid w:val="002F6E87"/>
  </w:style>
  <w:style w:type="paragraph" w:customStyle="1" w:styleId="aff7">
    <w:name w:val="Внимание: недобросовестность!"/>
    <w:basedOn w:val="aff5"/>
    <w:next w:val="a"/>
    <w:qFormat/>
    <w:rsid w:val="002F6E87"/>
  </w:style>
  <w:style w:type="paragraph" w:customStyle="1" w:styleId="aff8">
    <w:name w:val="Дочерний элемент списка"/>
    <w:basedOn w:val="a"/>
    <w:next w:val="a"/>
    <w:qFormat/>
    <w:rsid w:val="002F6E8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qFormat/>
    <w:rsid w:val="002F6E87"/>
    <w:rPr>
      <w:rFonts w:ascii="Verdana" w:hAnsi="Verdana" w:cs="Verdana"/>
      <w:sz w:val="22"/>
      <w:szCs w:val="22"/>
    </w:rPr>
  </w:style>
  <w:style w:type="paragraph" w:styleId="a9">
    <w:name w:val="Title"/>
    <w:basedOn w:val="aff9"/>
    <w:next w:val="a"/>
    <w:link w:val="a8"/>
    <w:qFormat/>
    <w:rsid w:val="002F6E87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qFormat/>
    <w:rsid w:val="002F6E8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1"/>
    <w:next w:val="a"/>
    <w:qFormat/>
    <w:rsid w:val="002F6E8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qFormat/>
    <w:rsid w:val="002F6E8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qFormat/>
    <w:rsid w:val="002F6E8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qFormat/>
    <w:rsid w:val="002F6E8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qFormat/>
    <w:rsid w:val="002F6E87"/>
    <w:pPr>
      <w:spacing w:after="0"/>
      <w:jc w:val="left"/>
    </w:pPr>
  </w:style>
  <w:style w:type="paragraph" w:customStyle="1" w:styleId="afff0">
    <w:name w:val="Интерактивный заголовок"/>
    <w:basedOn w:val="a9"/>
    <w:next w:val="a"/>
    <w:qFormat/>
    <w:rsid w:val="002F6E87"/>
    <w:rPr>
      <w:u w:val="single"/>
    </w:rPr>
  </w:style>
  <w:style w:type="paragraph" w:customStyle="1" w:styleId="afff1">
    <w:name w:val="Текст информации об изменениях"/>
    <w:basedOn w:val="a"/>
    <w:next w:val="a"/>
    <w:qFormat/>
    <w:rsid w:val="002F6E8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qFormat/>
    <w:rsid w:val="002F6E8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2F6E87"/>
    <w:pPr>
      <w:ind w:left="170" w:right="170" w:firstLine="0"/>
      <w:jc w:val="left"/>
    </w:pPr>
  </w:style>
  <w:style w:type="paragraph" w:customStyle="1" w:styleId="afff4">
    <w:name w:val="Комментарий"/>
    <w:basedOn w:val="afff3"/>
    <w:next w:val="a"/>
    <w:qFormat/>
    <w:rsid w:val="002F6E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qFormat/>
    <w:rsid w:val="002F6E87"/>
    <w:rPr>
      <w:i/>
      <w:iCs/>
    </w:rPr>
  </w:style>
  <w:style w:type="paragraph" w:customStyle="1" w:styleId="afff6">
    <w:name w:val="Текст (лев. подпись)"/>
    <w:basedOn w:val="a"/>
    <w:next w:val="a"/>
    <w:qFormat/>
    <w:rsid w:val="002F6E87"/>
    <w:pPr>
      <w:ind w:firstLine="0"/>
      <w:jc w:val="left"/>
    </w:pPr>
  </w:style>
  <w:style w:type="paragraph" w:customStyle="1" w:styleId="afff7">
    <w:name w:val="Колонтитул (левый)"/>
    <w:basedOn w:val="afff6"/>
    <w:next w:val="a"/>
    <w:qFormat/>
    <w:rsid w:val="002F6E8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qFormat/>
    <w:rsid w:val="002F6E87"/>
    <w:pPr>
      <w:ind w:firstLine="0"/>
      <w:jc w:val="right"/>
    </w:pPr>
  </w:style>
  <w:style w:type="paragraph" w:customStyle="1" w:styleId="afff9">
    <w:name w:val="Колонтитул (правый)"/>
    <w:basedOn w:val="afff8"/>
    <w:next w:val="a"/>
    <w:qFormat/>
    <w:rsid w:val="002F6E8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qFormat/>
    <w:rsid w:val="002F6E8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5"/>
    <w:next w:val="a"/>
    <w:qFormat/>
    <w:rsid w:val="002F6E87"/>
  </w:style>
  <w:style w:type="paragraph" w:customStyle="1" w:styleId="afffc">
    <w:name w:val="Моноширинный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ff5"/>
    <w:next w:val="a"/>
    <w:qFormat/>
    <w:rsid w:val="002F6E87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2F6E87"/>
    <w:pPr>
      <w:ind w:firstLine="0"/>
    </w:pPr>
  </w:style>
  <w:style w:type="paragraph" w:customStyle="1" w:styleId="affff">
    <w:name w:val="Таблицы (моноширинный)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qFormat/>
    <w:rsid w:val="002F6E87"/>
    <w:pPr>
      <w:ind w:left="140"/>
    </w:pPr>
  </w:style>
  <w:style w:type="paragraph" w:customStyle="1" w:styleId="affff1">
    <w:name w:val="Переменная часть"/>
    <w:basedOn w:val="aff9"/>
    <w:next w:val="a"/>
    <w:qFormat/>
    <w:rsid w:val="002F6E87"/>
    <w:rPr>
      <w:sz w:val="18"/>
      <w:szCs w:val="18"/>
    </w:rPr>
  </w:style>
  <w:style w:type="paragraph" w:customStyle="1" w:styleId="affff2">
    <w:name w:val="Подвал для информации об изменениях"/>
    <w:basedOn w:val="11"/>
    <w:next w:val="a"/>
    <w:qFormat/>
    <w:rsid w:val="002F6E8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qFormat/>
    <w:rsid w:val="002F6E87"/>
    <w:rPr>
      <w:b/>
      <w:bCs/>
    </w:rPr>
  </w:style>
  <w:style w:type="paragraph" w:customStyle="1" w:styleId="affff4">
    <w:name w:val="Подчёркнуный текст"/>
    <w:basedOn w:val="a"/>
    <w:next w:val="a"/>
    <w:qFormat/>
    <w:rsid w:val="002F6E87"/>
  </w:style>
  <w:style w:type="paragraph" w:customStyle="1" w:styleId="affff5">
    <w:name w:val="Постоянная часть"/>
    <w:basedOn w:val="aff9"/>
    <w:next w:val="a"/>
    <w:qFormat/>
    <w:rsid w:val="002F6E87"/>
    <w:rPr>
      <w:sz w:val="20"/>
      <w:szCs w:val="20"/>
    </w:rPr>
  </w:style>
  <w:style w:type="paragraph" w:customStyle="1" w:styleId="affff6">
    <w:name w:val="Прижатый влево"/>
    <w:basedOn w:val="a"/>
    <w:next w:val="a"/>
    <w:qFormat/>
    <w:rsid w:val="002F6E87"/>
    <w:pPr>
      <w:ind w:firstLine="0"/>
      <w:jc w:val="left"/>
    </w:pPr>
  </w:style>
  <w:style w:type="paragraph" w:customStyle="1" w:styleId="affff7">
    <w:name w:val="Пример."/>
    <w:basedOn w:val="aff5"/>
    <w:next w:val="a"/>
    <w:qFormat/>
    <w:rsid w:val="002F6E87"/>
  </w:style>
  <w:style w:type="paragraph" w:customStyle="1" w:styleId="affff8">
    <w:name w:val="Примечание."/>
    <w:basedOn w:val="aff5"/>
    <w:next w:val="a"/>
    <w:qFormat/>
    <w:rsid w:val="002F6E87"/>
  </w:style>
  <w:style w:type="paragraph" w:customStyle="1" w:styleId="affff9">
    <w:name w:val="Словарная статья"/>
    <w:basedOn w:val="a"/>
    <w:next w:val="a"/>
    <w:qFormat/>
    <w:rsid w:val="002F6E8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qFormat/>
    <w:rsid w:val="002F6E87"/>
  </w:style>
  <w:style w:type="paragraph" w:customStyle="1" w:styleId="affffb">
    <w:name w:val="Текст в таблице"/>
    <w:basedOn w:val="afffe"/>
    <w:next w:val="a"/>
    <w:qFormat/>
    <w:rsid w:val="002F6E87"/>
    <w:pPr>
      <w:ind w:firstLine="500"/>
    </w:pPr>
  </w:style>
  <w:style w:type="paragraph" w:customStyle="1" w:styleId="affffc">
    <w:name w:val="Текст ЭР (см. также)"/>
    <w:basedOn w:val="a"/>
    <w:next w:val="a"/>
    <w:qFormat/>
    <w:rsid w:val="002F6E8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qFormat/>
    <w:rsid w:val="002F6E8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qFormat/>
    <w:rsid w:val="002F6E87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F6E87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59761D"/>
  </w:style>
  <w:style w:type="paragraph" w:customStyle="1" w:styleId="10">
    <w:name w:val="Верхний колонтитул1"/>
    <w:basedOn w:val="a"/>
    <w:link w:val="af4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f5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2F6E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Без интервала1"/>
    <w:qFormat/>
    <w:rsid w:val="002F6E87"/>
    <w:rPr>
      <w:rFonts w:eastAsia="Times New Roman" w:cs="Times New Roman"/>
    </w:rPr>
  </w:style>
  <w:style w:type="paragraph" w:styleId="af9">
    <w:name w:val="annotation text"/>
    <w:basedOn w:val="a"/>
    <w:link w:val="af8"/>
    <w:uiPriority w:val="99"/>
    <w:semiHidden/>
    <w:qFormat/>
    <w:rsid w:val="002F6E87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F6E87"/>
    <w:rPr>
      <w:b/>
      <w:bCs/>
    </w:rPr>
  </w:style>
  <w:style w:type="paragraph" w:styleId="afd">
    <w:name w:val="Balloon Text"/>
    <w:basedOn w:val="a"/>
    <w:link w:val="afc"/>
    <w:semiHidden/>
    <w:qFormat/>
    <w:rsid w:val="002F6E87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qFormat/>
    <w:rsid w:val="002F6E87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9">
    <w:name w:val="Абзац списка1"/>
    <w:basedOn w:val="a"/>
    <w:qFormat/>
    <w:rsid w:val="002F6E87"/>
    <w:pPr>
      <w:ind w:left="720"/>
    </w:pPr>
  </w:style>
  <w:style w:type="paragraph" w:styleId="afffff0">
    <w:name w:val="List Paragraph"/>
    <w:basedOn w:val="a"/>
    <w:uiPriority w:val="34"/>
    <w:qFormat/>
    <w:rsid w:val="002F6E87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2F6E8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Текст сноски1"/>
    <w:basedOn w:val="a"/>
    <w:link w:val="aff1"/>
    <w:uiPriority w:val="99"/>
    <w:unhideWhenUsed/>
    <w:qFormat/>
    <w:rsid w:val="002F6E87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F6E87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F6E87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F6E87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110">
    <w:name w:val="Без интервала11"/>
    <w:qFormat/>
    <w:rsid w:val="002F6E87"/>
    <w:rPr>
      <w:rFonts w:eastAsia="Times New Roman" w:cs="Times New Roman"/>
      <w:lang w:eastAsia="ru-RU"/>
    </w:rPr>
  </w:style>
  <w:style w:type="paragraph" w:customStyle="1" w:styleId="1a">
    <w:name w:val="Обычный (веб)1"/>
    <w:basedOn w:val="a"/>
    <w:qFormat/>
    <w:rsid w:val="00716FCC"/>
    <w:pPr>
      <w:widowControl/>
      <w:spacing w:before="100" w:after="100" w:line="100" w:lineRule="atLeast"/>
      <w:ind w:firstLine="0"/>
      <w:jc w:val="left"/>
    </w:pPr>
    <w:rPr>
      <w:rFonts w:ascii="Times New Roman" w:eastAsia="Calibri" w:hAnsi="Times New Roman" w:cs="Times New Roman"/>
      <w:lang w:eastAsia="ar-SA"/>
    </w:rPr>
  </w:style>
  <w:style w:type="paragraph" w:styleId="aff3">
    <w:name w:val="No Spacing"/>
    <w:link w:val="aff2"/>
    <w:qFormat/>
    <w:rsid w:val="005D44C2"/>
    <w:rPr>
      <w:rFonts w:eastAsia="Times New Roman" w:cs="Times New Roman"/>
      <w:lang w:eastAsia="ru-RU"/>
    </w:rPr>
  </w:style>
  <w:style w:type="paragraph" w:styleId="afffff1">
    <w:name w:val="Normal (Web)"/>
    <w:basedOn w:val="a"/>
    <w:uiPriority w:val="99"/>
    <w:qFormat/>
    <w:rsid w:val="005D44C2"/>
    <w:pPr>
      <w:widowControl/>
      <w:spacing w:before="36" w:after="36"/>
      <w:ind w:firstLine="0"/>
      <w:jc w:val="left"/>
    </w:pPr>
    <w:rPr>
      <w:color w:val="332E2D"/>
      <w:spacing w:val="2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5D44C2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890DD8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FrameContents">
    <w:name w:val="Frame Contents"/>
    <w:basedOn w:val="a"/>
    <w:qFormat/>
    <w:rsid w:val="00CB0B8A"/>
  </w:style>
  <w:style w:type="paragraph" w:customStyle="1" w:styleId="23">
    <w:name w:val="Верхний колонтитул2"/>
    <w:basedOn w:val="HeaderandFooter"/>
    <w:qFormat/>
    <w:rsid w:val="00CB0B8A"/>
  </w:style>
  <w:style w:type="paragraph" w:customStyle="1" w:styleId="24">
    <w:name w:val="Текст сноски2"/>
    <w:basedOn w:val="a"/>
    <w:qFormat/>
    <w:rsid w:val="00CB0B8A"/>
  </w:style>
  <w:style w:type="paragraph" w:customStyle="1" w:styleId="Header">
    <w:name w:val="Header"/>
    <w:basedOn w:val="HeaderandFooter"/>
    <w:rsid w:val="005661A5"/>
  </w:style>
  <w:style w:type="paragraph" w:customStyle="1" w:styleId="FootnoteText">
    <w:name w:val="Footnote Text"/>
    <w:basedOn w:val="a"/>
    <w:rsid w:val="005661A5"/>
  </w:style>
  <w:style w:type="table" w:styleId="afffff2">
    <w:name w:val="Table Grid"/>
    <w:basedOn w:val="a1"/>
    <w:uiPriority w:val="39"/>
    <w:rsid w:val="002F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F6E87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512806.0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4FB3-4B7D-4E9E-B128-6BFD9AD3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5254</Words>
  <Characters>29952</Characters>
  <Application>Microsoft Office Word</Application>
  <DocSecurity>0</DocSecurity>
  <Lines>249</Lines>
  <Paragraphs>70</Paragraphs>
  <ScaleCrop>false</ScaleCrop>
  <Company>Microsoft</Company>
  <LinksUpToDate>false</LinksUpToDate>
  <CharactersWithSpaces>35136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Карпенко</cp:lastModifiedBy>
  <cp:revision>2</cp:revision>
  <cp:lastPrinted>2026-02-06T07:03:00Z</cp:lastPrinted>
  <dcterms:created xsi:type="dcterms:W3CDTF">2026-02-06T07:03:00Z</dcterms:created>
  <dcterms:modified xsi:type="dcterms:W3CDTF">2026-02-06T07:03:00Z</dcterms:modified>
  <dc:language>ru-RU</dc:language>
</cp:coreProperties>
</file>