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16685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E16685" w:rsidRDefault="002809D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3456305</wp:posOffset>
                  </wp:positionH>
                  <wp:positionV relativeFrom="page">
                    <wp:posOffset>2411730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16685" w:rsidRDefault="002809D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16685" w:rsidRDefault="002809D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16685" w:rsidRDefault="002809D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16685">
        <w:trPr>
          <w:cantSplit/>
          <w:trHeight w:val="1190"/>
        </w:trPr>
        <w:tc>
          <w:tcPr>
            <w:tcW w:w="9072" w:type="dxa"/>
            <w:vAlign w:val="bottom"/>
          </w:tcPr>
          <w:p w:rsidR="00E16685" w:rsidRDefault="00E1668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16685" w:rsidRDefault="002809D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16685" w:rsidRDefault="00E16685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16685" w:rsidRDefault="002809DC">
      <w:pPr>
        <w:jc w:val="center"/>
        <w:rPr>
          <w:sz w:val="28"/>
          <w:szCs w:val="28"/>
        </w:rPr>
      </w:pPr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 ДЛЯ ШТАМПА</w:t>
      </w:r>
      <w:r>
        <w:rPr>
          <w:sz w:val="16"/>
          <w:szCs w:val="16"/>
          <w:lang w:val="en-US"/>
        </w:rPr>
        <w:t>]</w:t>
      </w:r>
    </w:p>
    <w:p w:rsidR="00E16685" w:rsidRDefault="00E16685">
      <w:pPr>
        <w:jc w:val="center"/>
        <w:rPr>
          <w:sz w:val="28"/>
          <w:szCs w:val="28"/>
        </w:rPr>
      </w:pPr>
    </w:p>
    <w:tbl>
      <w:tblPr>
        <w:tblW w:w="7796" w:type="dxa"/>
        <w:tblInd w:w="642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E16685">
        <w:trPr>
          <w:trHeight w:val="984"/>
        </w:trPr>
        <w:tc>
          <w:tcPr>
            <w:tcW w:w="7796" w:type="dxa"/>
          </w:tcPr>
          <w:p w:rsidR="00E16685" w:rsidRDefault="002809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выделении и оборудовании специальных мест для размещения предвыборных печатных агитационных материалов в период проведения предвыборной кампании по выборам Президента Российской Федерации</w:t>
            </w:r>
          </w:p>
        </w:tc>
      </w:tr>
    </w:tbl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280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7, 10 статьи 54 Федерального закона от 12 июня 2002 года </w:t>
      </w:r>
      <w:r w:rsidR="00F8074A">
        <w:rPr>
          <w:sz w:val="28"/>
          <w:szCs w:val="28"/>
        </w:rPr>
        <w:t xml:space="preserve">№ 67-ФЗ «Об основных гарантиях </w:t>
      </w:r>
      <w:r>
        <w:rPr>
          <w:sz w:val="28"/>
          <w:szCs w:val="28"/>
        </w:rPr>
        <w:t>избирательных прав и права на участие в референдуме граждан Российской Федерации», в целях упорядочения размещения печатных агитационных материалов в период проведения предвыборной кампании по выборам Президента Российской Федерации, руководствуясь Уставом муниципального образования Беляевский сельсовет:</w:t>
      </w:r>
    </w:p>
    <w:p w:rsidR="00E16685" w:rsidRDefault="002809D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на территории администрации Беляевского сельсовета места для размещения агитационного материала:</w:t>
      </w:r>
    </w:p>
    <w:p w:rsidR="00E16685" w:rsidRDefault="002809DC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Стенды, расположенные на здании магазина, по адресу: </w:t>
      </w:r>
      <w:proofErr w:type="spellStart"/>
      <w:r>
        <w:rPr>
          <w:sz w:val="28"/>
          <w:szCs w:val="28"/>
        </w:rPr>
        <w:t>с.Жанаталап</w:t>
      </w:r>
      <w:proofErr w:type="spellEnd"/>
      <w:r>
        <w:rPr>
          <w:sz w:val="28"/>
          <w:szCs w:val="28"/>
        </w:rPr>
        <w:t xml:space="preserve">, ул. Центральная, № 1 «а» – по избирательному участку № 191, в состав, которого входит село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>;</w:t>
      </w:r>
    </w:p>
    <w:p w:rsidR="00E16685" w:rsidRDefault="002809DC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Стенды, расположенные в центральной части села Беляевка на пересечении улиц Советской и Комсомольской – по избирательным участкам № 216, № 217, № 218 в состав, которых входит село Беляевка. </w:t>
      </w:r>
    </w:p>
    <w:p w:rsidR="00E16685" w:rsidRDefault="002809DC">
      <w:pPr>
        <w:pStyle w:val="a7"/>
        <w:numPr>
          <w:ilvl w:val="0"/>
          <w:numId w:val="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 оборудовать информационными щитами специальные места для размещения предвыборных агитационных материалов.</w:t>
      </w:r>
    </w:p>
    <w:p w:rsidR="00E16685" w:rsidRDefault="002809D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предвыборных печатных агитационных материалов в помещениях, на зданиях, сооружениях и на объектах немуниципальной собственности считать возможным только с согласия собственников, владельцев указанных объектов.</w:t>
      </w:r>
    </w:p>
    <w:p w:rsidR="00E16685" w:rsidRDefault="002809D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Запретить размещение печатных агитационных материалов на памятниках, обелисках, зданиях, сооружениях, помещениях имеющих историческую, культурную и архитектурную ценность, на опорах уличного освещения, а также в зданиях, в которых размещены избирательные комиссии, помещения для голосования и на расстоянии менее 50  метров от входа в них.</w:t>
      </w:r>
    </w:p>
    <w:p w:rsidR="00E16685" w:rsidRDefault="002809D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Обязать лиц, занимающихся вопросами реализации печатных агитационных материалов по поручению кандидатов, политических партий, после проведения  выборов убрать печатные агитационные материалы.</w:t>
      </w:r>
    </w:p>
    <w:p w:rsidR="00E16685" w:rsidRDefault="002809D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Направить данное постановление в территориальную избирательную комиссию.</w:t>
      </w:r>
    </w:p>
    <w:p w:rsidR="00E16685" w:rsidRDefault="002809D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E16685" w:rsidRDefault="002809D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подлежит опубликованию на официальном сайте администрации муниципального образования Беляевский сельсовет и вступает в силу со дня подписания.</w:t>
      </w: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tbl>
      <w:tblPr>
        <w:tblW w:w="18957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758"/>
        <w:gridCol w:w="4758"/>
        <w:gridCol w:w="4682"/>
      </w:tblGrid>
      <w:tr w:rsidR="00E16685">
        <w:trPr>
          <w:trHeight w:val="477"/>
        </w:trPr>
        <w:tc>
          <w:tcPr>
            <w:tcW w:w="4758" w:type="dxa"/>
          </w:tcPr>
          <w:p w:rsidR="00E16685" w:rsidRDefault="002809DC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758" w:type="dxa"/>
          </w:tcPr>
          <w:p w:rsidR="00E16685" w:rsidRDefault="002809DC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            </w:t>
            </w:r>
            <w:proofErr w:type="spellStart"/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  <w:tc>
          <w:tcPr>
            <w:tcW w:w="4758" w:type="dxa"/>
          </w:tcPr>
          <w:p w:rsidR="00E16685" w:rsidRDefault="00E1668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E16685" w:rsidRDefault="00E1668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16685" w:rsidRDefault="00E16685">
      <w:pPr>
        <w:jc w:val="center"/>
        <w:rPr>
          <w:sz w:val="16"/>
          <w:szCs w:val="16"/>
        </w:rPr>
      </w:pPr>
      <w:bookmarkStart w:id="0" w:name="_GoBack"/>
      <w:bookmarkEnd w:id="0"/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E16685">
      <w:pPr>
        <w:jc w:val="both"/>
        <w:rPr>
          <w:sz w:val="28"/>
          <w:szCs w:val="28"/>
        </w:rPr>
      </w:pPr>
    </w:p>
    <w:p w:rsidR="00E16685" w:rsidRDefault="002809DC">
      <w:pPr>
        <w:rPr>
          <w:sz w:val="28"/>
          <w:szCs w:val="28"/>
        </w:rPr>
      </w:pPr>
      <w:r>
        <w:rPr>
          <w:sz w:val="28"/>
          <w:szCs w:val="28"/>
        </w:rPr>
        <w:t>Разослано: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ЖКХ», избирательной комиссии, прокурору, администрации района, в дело.</w:t>
      </w:r>
    </w:p>
    <w:sectPr w:rsidR="00E16685" w:rsidSect="00E16685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0964"/>
    <w:multiLevelType w:val="multilevel"/>
    <w:tmpl w:val="EC46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90998"/>
    <w:multiLevelType w:val="multilevel"/>
    <w:tmpl w:val="933250F4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91C7ED2"/>
    <w:multiLevelType w:val="multilevel"/>
    <w:tmpl w:val="17404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16685"/>
    <w:rsid w:val="002809DC"/>
    <w:rsid w:val="00E16685"/>
    <w:rsid w:val="00F8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04B2"/>
  <w15:docId w15:val="{F9EDADED-01BA-4F01-81F0-3F3FE520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46F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E1668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E16685"/>
    <w:pPr>
      <w:spacing w:after="140" w:line="276" w:lineRule="auto"/>
    </w:pPr>
  </w:style>
  <w:style w:type="paragraph" w:styleId="a6">
    <w:name w:val="List"/>
    <w:basedOn w:val="a5"/>
    <w:rsid w:val="00E16685"/>
  </w:style>
  <w:style w:type="paragraph" w:customStyle="1" w:styleId="1">
    <w:name w:val="Название объекта1"/>
    <w:basedOn w:val="a"/>
    <w:qFormat/>
    <w:rsid w:val="00E166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16685"/>
    <w:pPr>
      <w:suppressLineNumbers/>
    </w:pPr>
  </w:style>
  <w:style w:type="paragraph" w:styleId="a7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4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2024-02-12T13:42:00Z</cp:lastPrinted>
  <dcterms:created xsi:type="dcterms:W3CDTF">2024-02-12T10:38:00Z</dcterms:created>
  <dcterms:modified xsi:type="dcterms:W3CDTF">2024-02-12T13:42:00Z</dcterms:modified>
  <dc:language>ru-RU</dc:language>
</cp:coreProperties>
</file>