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2" w:type="dxa"/>
        <w:tblInd w:w="35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072"/>
      </w:tblGrid>
      <w:tr w:rsidR="0090079C">
        <w:trPr>
          <w:cantSplit/>
          <w:trHeight w:val="1519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90079C" w:rsidRDefault="00BE2AE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АДМИНИСТРАЦИЯ</w:t>
            </w:r>
          </w:p>
          <w:p w:rsidR="0090079C" w:rsidRDefault="00BE2AE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90079C" w:rsidRDefault="00BE2AE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БЕЛЯЕВСКИЙ СЕЛЬСОВЕТ</w:t>
            </w:r>
          </w:p>
          <w:p w:rsidR="0090079C" w:rsidRDefault="00BE2AE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90079C">
        <w:trPr>
          <w:cantSplit/>
          <w:trHeight w:val="1190"/>
        </w:trPr>
        <w:tc>
          <w:tcPr>
            <w:tcW w:w="9072" w:type="dxa"/>
            <w:vAlign w:val="bottom"/>
          </w:tcPr>
          <w:p w:rsidR="0090079C" w:rsidRDefault="0090079C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90079C" w:rsidRDefault="00BE2AE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ПОСТАНОВЛЕНИЕ</w:t>
            </w:r>
          </w:p>
          <w:p w:rsidR="0090079C" w:rsidRDefault="00624201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drawing>
                <wp:anchor distT="0" distB="0" distL="0" distR="0" simplePos="0" relativeHeight="2" behindDoc="0" locked="0" layoutInCell="0" allowOverlap="1">
                  <wp:simplePos x="0" y="0"/>
                  <wp:positionH relativeFrom="character">
                    <wp:posOffset>2045970</wp:posOffset>
                  </wp:positionH>
                  <wp:positionV relativeFrom="line">
                    <wp:posOffset>81280</wp:posOffset>
                  </wp:positionV>
                  <wp:extent cx="2924175" cy="361950"/>
                  <wp:effectExtent l="19050" t="0" r="9525" b="0"/>
                  <wp:wrapNone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90079C" w:rsidRDefault="0090079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:rsidR="0090079C" w:rsidRDefault="0090079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</w:tr>
    </w:tbl>
    <w:p w:rsidR="0090079C" w:rsidRDefault="00BE2AE5">
      <w:pPr>
        <w:spacing w:after="0" w:line="240" w:lineRule="auto"/>
        <w:ind w:left="283" w:hanging="28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Об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утверждении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порядка осуществления бюджетных полномочий главных администраторов доходов бюджета муниципального образования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Беляевский сельсовет Беляевского района Оренбургской области,</w:t>
      </w:r>
    </w:p>
    <w:p w:rsidR="0090079C" w:rsidRDefault="00BE2AE5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являющихся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органами местного самоуправления и (или) находящимися в их ведении казенными учреждениями</w:t>
      </w:r>
    </w:p>
    <w:p w:rsidR="0090079C" w:rsidRDefault="0090079C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0079C" w:rsidRDefault="0090079C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0079C" w:rsidRDefault="00BE2AE5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160.1 Бюджетного кодекса Российской Фед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рации,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 xml:space="preserve">постановлением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>Правительства Российской Федерации от 16 сентября 2021 года № 1569 «Об утверждении общих требований к закреплению за орг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>а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>нами государственной власти (государственными органами) субъекта Росси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>й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>ской Федерации, органами управления территориальными фондами обя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>з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>а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>тельного медицинского страхования, органами местного самоуправления, о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>р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>ганами местной администрации полномочий главного администратора дох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>дов бюджета и к утверждению перечня главных администраторов доходов бюджета</w:t>
      </w:r>
      <w:proofErr w:type="gramEnd"/>
      <w:r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 xml:space="preserve"> субъекта Российской Федерации, бюджета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>территориального фонда обязательного медицинского страхования, местного бюджета», руководств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>у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>ясь Уставом муниципального образования Беляевский сельсовет Беляевского района Оренбургской области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администрация муниципального образования Беляевский сельсовет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Беляевского района Оренбургской области:</w:t>
      </w:r>
    </w:p>
    <w:p w:rsidR="0090079C" w:rsidRDefault="00BE2AE5">
      <w:pPr>
        <w:tabs>
          <w:tab w:val="left" w:pos="1080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Утвердить прилагаемый Порядок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осуществления бюджетных полн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мочий главных администраторов доходов бюджета муниципального образов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Беляевский сельсовет Беляевского района Оренбургской области, явля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>щихся органам</w:t>
      </w:r>
      <w:r>
        <w:rPr>
          <w:rFonts w:ascii="Times New Roman" w:eastAsia="Times New Roman" w:hAnsi="Times New Roman" w:cs="Times New Roman"/>
          <w:sz w:val="28"/>
          <w:szCs w:val="28"/>
        </w:rPr>
        <w:t>и местного самоуправления муниципального образования Б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ляевский сельсовет Беляевского района Оренбургской области и (или) нах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дящимися в их ведении казенными учреждениями (далее - Порядок).</w:t>
      </w:r>
    </w:p>
    <w:p w:rsidR="0090079C" w:rsidRDefault="00BE2AE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Признать утратившим силу постановление администрации муниц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паль</w:t>
      </w:r>
      <w:r>
        <w:rPr>
          <w:rFonts w:ascii="Times New Roman" w:eastAsia="Times New Roman" w:hAnsi="Times New Roman" w:cs="Times New Roman"/>
          <w:sz w:val="28"/>
          <w:szCs w:val="28"/>
        </w:rPr>
        <w:t>ного образования Беляевский сельсовет Беляевского района Оренбур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ской области от 09.03.2022 №30-п «О порядке  осуществления бюджетных полномочий   главным администратором (администратором) доходов  бюдж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та поселения, являющимся исполнительным органом  мест</w:t>
      </w:r>
      <w:r>
        <w:rPr>
          <w:rFonts w:ascii="Times New Roman" w:eastAsia="Times New Roman" w:hAnsi="Times New Roman" w:cs="Times New Roman"/>
          <w:sz w:val="28"/>
          <w:szCs w:val="28"/>
        </w:rPr>
        <w:t>ного самоуправл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ния Беляевского сельсовета,  и (или) находящимся в его ведении казенного учреждения.</w:t>
      </w:r>
      <w:proofErr w:type="gramEnd"/>
    </w:p>
    <w:p w:rsidR="0090079C" w:rsidRDefault="00BE2AE5">
      <w:pPr>
        <w:tabs>
          <w:tab w:val="left" w:pos="1080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возложить на ведущего специалиста администрации сельсовета Мишукову Е.В.</w:t>
      </w:r>
    </w:p>
    <w:p w:rsidR="0090079C" w:rsidRDefault="00BE2AE5">
      <w:pPr>
        <w:tabs>
          <w:tab w:val="left" w:pos="567"/>
          <w:tab w:val="left" w:pos="724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4. </w:t>
      </w:r>
      <w:r>
        <w:rPr>
          <w:rFonts w:ascii="Times New Roman" w:hAnsi="Times New Roman"/>
          <w:bCs/>
          <w:kern w:val="2"/>
          <w:sz w:val="28"/>
          <w:szCs w:val="28"/>
        </w:rPr>
        <w:t>Постановление вступает в с</w:t>
      </w:r>
      <w:r>
        <w:rPr>
          <w:rFonts w:ascii="Times New Roman" w:hAnsi="Times New Roman"/>
          <w:bCs/>
          <w:kern w:val="2"/>
          <w:sz w:val="28"/>
          <w:szCs w:val="28"/>
        </w:rPr>
        <w:t>илу после его официального опубликов</w:t>
      </w:r>
      <w:r>
        <w:rPr>
          <w:rFonts w:ascii="Times New Roman" w:hAnsi="Times New Roman"/>
          <w:bCs/>
          <w:kern w:val="2"/>
          <w:sz w:val="28"/>
          <w:szCs w:val="28"/>
        </w:rPr>
        <w:t>а</w:t>
      </w:r>
      <w:r>
        <w:rPr>
          <w:rFonts w:ascii="Times New Roman" w:hAnsi="Times New Roman"/>
          <w:bCs/>
          <w:kern w:val="2"/>
          <w:sz w:val="28"/>
          <w:szCs w:val="28"/>
        </w:rPr>
        <w:t>ния</w:t>
      </w:r>
      <w:r>
        <w:rPr>
          <w:rFonts w:ascii="Times New Roman" w:hAnsi="Times New Roman"/>
          <w:sz w:val="28"/>
          <w:szCs w:val="28"/>
        </w:rPr>
        <w:t>.</w:t>
      </w:r>
    </w:p>
    <w:p w:rsidR="0090079C" w:rsidRDefault="009007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0079C" w:rsidRDefault="009007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24201" w:rsidRDefault="00BE2A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муниципального </w:t>
      </w:r>
      <w:r w:rsidR="00624201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бразования</w:t>
      </w:r>
      <w:r w:rsidR="00624201">
        <w:rPr>
          <w:rFonts w:ascii="Times New Roman" w:hAnsi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/>
          <w:sz w:val="28"/>
          <w:szCs w:val="28"/>
        </w:rPr>
        <w:t xml:space="preserve">М.Х. </w:t>
      </w:r>
      <w:proofErr w:type="spellStart"/>
      <w:r>
        <w:rPr>
          <w:rFonts w:ascii="Times New Roman" w:hAnsi="Times New Roman"/>
          <w:sz w:val="28"/>
          <w:szCs w:val="28"/>
        </w:rPr>
        <w:t>Еле</w:t>
      </w:r>
      <w:r>
        <w:rPr>
          <w:rFonts w:ascii="Times New Roman" w:hAnsi="Times New Roman"/>
          <w:sz w:val="28"/>
          <w:szCs w:val="28"/>
        </w:rPr>
        <w:t>шев</w:t>
      </w:r>
      <w:proofErr w:type="spellEnd"/>
    </w:p>
    <w:p w:rsidR="00624201" w:rsidRDefault="00BE2A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0" distR="0" simplePos="0" relativeHeight="3" behindDoc="0" locked="0" layoutInCell="0" allowOverlap="1">
            <wp:simplePos x="0" y="0"/>
            <wp:positionH relativeFrom="character">
              <wp:posOffset>2395220</wp:posOffset>
            </wp:positionH>
            <wp:positionV relativeFrom="line">
              <wp:posOffset>162560</wp:posOffset>
            </wp:positionV>
            <wp:extent cx="2876550" cy="1076325"/>
            <wp:effectExtent l="1905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0079C" w:rsidRDefault="009007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0079C" w:rsidRDefault="0090079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90079C" w:rsidRDefault="009007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0079C" w:rsidRDefault="0090079C">
      <w:pPr>
        <w:spacing w:after="0" w:line="240" w:lineRule="auto"/>
        <w:rPr>
          <w:b/>
          <w:color w:val="000000"/>
        </w:rPr>
      </w:pPr>
    </w:p>
    <w:tbl>
      <w:tblPr>
        <w:tblW w:w="9571" w:type="dxa"/>
        <w:tblInd w:w="108" w:type="dxa"/>
        <w:tblLayout w:type="fixed"/>
        <w:tblLook w:val="04A0"/>
      </w:tblPr>
      <w:tblGrid>
        <w:gridCol w:w="1525"/>
        <w:gridCol w:w="8046"/>
      </w:tblGrid>
      <w:tr w:rsidR="0090079C">
        <w:tc>
          <w:tcPr>
            <w:tcW w:w="1525" w:type="dxa"/>
          </w:tcPr>
          <w:p w:rsidR="00624201" w:rsidRDefault="00624201">
            <w:pPr>
              <w:widowControl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24201" w:rsidRDefault="00624201">
            <w:pPr>
              <w:widowControl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0079C" w:rsidRDefault="00BE2AE5">
            <w:pPr>
              <w:widowControl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Разослано:</w:t>
            </w:r>
          </w:p>
        </w:tc>
        <w:tc>
          <w:tcPr>
            <w:tcW w:w="8045" w:type="dxa"/>
          </w:tcPr>
          <w:p w:rsidR="00624201" w:rsidRDefault="00624201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624201" w:rsidRDefault="00624201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90079C" w:rsidRDefault="00BE2AE5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финансовый отдел, прокурору,  в дело.</w:t>
            </w:r>
          </w:p>
        </w:tc>
      </w:tr>
    </w:tbl>
    <w:p w:rsidR="0090079C" w:rsidRDefault="0090079C"/>
    <w:p w:rsidR="0090079C" w:rsidRDefault="0090079C">
      <w:pPr>
        <w:tabs>
          <w:tab w:val="left" w:pos="567"/>
          <w:tab w:val="left" w:pos="72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90079C" w:rsidRDefault="0090079C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0079C" w:rsidRDefault="0090079C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0079C" w:rsidRDefault="0090079C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0079C" w:rsidRDefault="0090079C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0079C" w:rsidRDefault="0090079C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0079C" w:rsidRDefault="0090079C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0079C" w:rsidRDefault="0090079C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0079C" w:rsidRDefault="0090079C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0079C" w:rsidRDefault="0090079C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0079C" w:rsidRDefault="0090079C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0079C" w:rsidRDefault="0090079C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0079C" w:rsidRDefault="0090079C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0079C" w:rsidRDefault="0090079C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0079C" w:rsidRDefault="0090079C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0079C" w:rsidRDefault="0090079C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0079C" w:rsidRDefault="0090079C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0079C" w:rsidRDefault="0090079C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0079C" w:rsidRDefault="0090079C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0079C" w:rsidRDefault="0090079C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0079C" w:rsidRDefault="0090079C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0079C" w:rsidRDefault="0090079C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0079C" w:rsidRDefault="0090079C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0079C" w:rsidRDefault="0090079C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0079C" w:rsidRDefault="0090079C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0079C" w:rsidRDefault="0090079C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0079C" w:rsidRDefault="0090079C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0079C" w:rsidRDefault="0090079C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0079C" w:rsidRDefault="0090079C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0079C" w:rsidRDefault="0090079C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0079C" w:rsidRDefault="0090079C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0079C" w:rsidRDefault="0090079C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0079C" w:rsidRDefault="0090079C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0079C" w:rsidRDefault="00BE2AE5">
      <w:pPr>
        <w:spacing w:after="0" w:line="240" w:lineRule="auto"/>
        <w:ind w:firstLine="4820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bookmarkStart w:id="0" w:name="sub_30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УТВЕРЖДЕН  </w:t>
      </w:r>
      <w:bookmarkEnd w:id="0"/>
    </w:p>
    <w:p w:rsidR="0090079C" w:rsidRDefault="00BE2AE5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постановлением администрации </w:t>
      </w:r>
    </w:p>
    <w:p w:rsidR="0090079C" w:rsidRDefault="00BE2AE5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Беляевскогосельсовета</w:t>
      </w:r>
      <w:proofErr w:type="spellEnd"/>
    </w:p>
    <w:p w:rsidR="0090079C" w:rsidRDefault="00624201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</w:t>
      </w:r>
      <w:r w:rsidR="00BE2AE5">
        <w:rPr>
          <w:rFonts w:ascii="Times New Roman" w:eastAsia="Times New Roman" w:hAnsi="Times New Roman" w:cs="Times New Roman"/>
          <w:sz w:val="28"/>
          <w:szCs w:val="28"/>
          <w:lang w:eastAsia="zh-CN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BE2AE5">
        <w:rPr>
          <w:rFonts w:ascii="Times New Roman" w:eastAsia="Times New Roman" w:hAnsi="Times New Roman" w:cs="Times New Roman"/>
          <w:sz w:val="28"/>
          <w:szCs w:val="28"/>
          <w:lang w:eastAsia="zh-CN"/>
        </w:rPr>
        <w:t>17.03.2026  № 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30</w:t>
      </w:r>
      <w:r w:rsidR="00BE2AE5">
        <w:rPr>
          <w:rFonts w:ascii="Times New Roman" w:eastAsia="Times New Roman" w:hAnsi="Times New Roman" w:cs="Times New Roman"/>
          <w:sz w:val="28"/>
          <w:szCs w:val="28"/>
          <w:lang w:eastAsia="zh-CN"/>
        </w:rPr>
        <w:t>-п</w:t>
      </w:r>
    </w:p>
    <w:p w:rsidR="0090079C" w:rsidRDefault="0090079C">
      <w:pPr>
        <w:suppressAutoHyphens w:val="0"/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</w:p>
    <w:p w:rsidR="0090079C" w:rsidRDefault="0090079C">
      <w:pPr>
        <w:suppressAutoHyphens w:val="0"/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</w:p>
    <w:p w:rsidR="0090079C" w:rsidRDefault="00BE2AE5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Порядок осуществления бюджетных полномочий главных </w:t>
      </w:r>
    </w:p>
    <w:p w:rsidR="0090079C" w:rsidRDefault="00BE2AE5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администраторов доходов бюджета муниципального образования Беляе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ский сельсовет Беляевского района Оренбургской области, являющихся органами местного самоуправления и (или)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находящимися в их ведении казенными учреждениями</w:t>
      </w:r>
    </w:p>
    <w:p w:rsidR="0090079C" w:rsidRDefault="0090079C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0079C" w:rsidRDefault="00BE2AE5">
      <w:pPr>
        <w:numPr>
          <w:ilvl w:val="0"/>
          <w:numId w:val="1"/>
        </w:numPr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Настоящий Порядок регулирует отношения по осуществлению бюджетных полномочий главными администраторами доходов бюджета м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ниципального образования Беляевский сельсовет Беляевского района Оре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бургской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– бюджет поселения), являющимися органами мес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ного самоуправления муниципального образования Беляевский сельсовет Б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ляевского района Оренбургской области и (или) находящимися в их ведении казенными учреждениями.</w:t>
      </w:r>
      <w:proofErr w:type="gramEnd"/>
    </w:p>
    <w:p w:rsidR="0090079C" w:rsidRDefault="00BE2AE5">
      <w:pPr>
        <w:numPr>
          <w:ilvl w:val="0"/>
          <w:numId w:val="1"/>
        </w:numPr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Главные администраторы доходов бюдже</w:t>
      </w:r>
      <w:r>
        <w:rPr>
          <w:rFonts w:ascii="Times New Roman" w:eastAsia="Times New Roman" w:hAnsi="Times New Roman" w:cs="Times New Roman"/>
          <w:sz w:val="28"/>
          <w:szCs w:val="28"/>
        </w:rPr>
        <w:t>тов бюджетной системы Российской Федерации, являющиеся органами местного самоуправления м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ниципального образования Беляевский сельсовет Беляевского района Оре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бургской области  и (или) находящимися в их ведении казенными учрежд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ниями (далее - главные админ</w:t>
      </w:r>
      <w:r>
        <w:rPr>
          <w:rFonts w:ascii="Times New Roman" w:eastAsia="Times New Roman" w:hAnsi="Times New Roman" w:cs="Times New Roman"/>
          <w:sz w:val="28"/>
          <w:szCs w:val="28"/>
        </w:rPr>
        <w:t>истраторы доходов), осуществляют бюджетные полномочия в соответствии с положениями статьи 160.1 Бюджетного кодекса Российской Федерации.</w:t>
      </w:r>
    </w:p>
    <w:p w:rsidR="0090079C" w:rsidRDefault="00BE2AE5">
      <w:pPr>
        <w:numPr>
          <w:ilvl w:val="0"/>
          <w:numId w:val="1"/>
        </w:numPr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Перечень главных администраторов доходов бюджета поселения (далее – Перечень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ГАД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) утверждается Администрацией муниципал</w:t>
      </w:r>
      <w:r>
        <w:rPr>
          <w:rFonts w:ascii="Times New Roman" w:eastAsia="Times New Roman" w:hAnsi="Times New Roman" w:cs="Times New Roman"/>
          <w:sz w:val="28"/>
          <w:szCs w:val="28"/>
        </w:rPr>
        <w:t>ьного обр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зования Беляевский сельсовет Беляевского района Оренбургской области в соответствии с общими требованиями, установленными Правительством Ро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сийской Федерации.</w:t>
      </w:r>
    </w:p>
    <w:p w:rsidR="0090079C" w:rsidRDefault="00BE2AE5">
      <w:pPr>
        <w:numPr>
          <w:ilvl w:val="0"/>
          <w:numId w:val="1"/>
        </w:numPr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 случае изменения состава и (или) функций главных администр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торов доходов бюджета муни</w:t>
      </w:r>
      <w:r>
        <w:rPr>
          <w:rFonts w:ascii="Times New Roman" w:eastAsia="Times New Roman" w:hAnsi="Times New Roman" w:cs="Times New Roman"/>
          <w:sz w:val="28"/>
          <w:szCs w:val="28"/>
        </w:rPr>
        <w:t>ципального образования, а также изменения принципов применения, значений и наименований кодов видов (подвидов) д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ходов бюджетной классификации Российской федерации, изменения в Пер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чень ГАД вносятся  распоряжением администрации муниципального образ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вания Б</w:t>
      </w:r>
      <w:r>
        <w:rPr>
          <w:rFonts w:ascii="Times New Roman" w:eastAsia="Times New Roman" w:hAnsi="Times New Roman" w:cs="Times New Roman"/>
          <w:sz w:val="28"/>
          <w:szCs w:val="28"/>
        </w:rPr>
        <w:t>еляевский сельсовет Беляевского района Оренбургской области в срок не позднее 30 календарных дней со дня внесения изменений в федеральные законы и принимаемые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ними иные нормативные правовые акты Российской Федерации, законы и иные норматив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ные правовые акты Оренбургской области, муниципальные нормативные правовые акты. </w:t>
      </w:r>
    </w:p>
    <w:p w:rsidR="0090079C" w:rsidRDefault="00BE2AE5">
      <w:pPr>
        <w:numPr>
          <w:ilvl w:val="0"/>
          <w:numId w:val="1"/>
        </w:numPr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Органы местного самоуправления, организации, наделенные в с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ответствии с действующим законодательством полномочиями главных адм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нистраторов доходов бюджета муниципального обр</w:t>
      </w:r>
      <w:r>
        <w:rPr>
          <w:rFonts w:ascii="Times New Roman" w:eastAsia="Times New Roman" w:hAnsi="Times New Roman" w:cs="Times New Roman"/>
          <w:sz w:val="28"/>
          <w:szCs w:val="28"/>
        </w:rPr>
        <w:t>азования Беляевский сел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>совет Беляевского района Оренбургской области, направляют ведущему сп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циалисту администрации муниципального образования заявку о внесении и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менений в Перечень ГАД не позднее 5 календарных дней со дня внесения и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менений в нормативные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правовые акты в соответствии с пунктом 4 настоящ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го Порядка (далее – заявка).</w:t>
      </w:r>
      <w:proofErr w:type="gramEnd"/>
    </w:p>
    <w:p w:rsidR="0090079C" w:rsidRDefault="00BE2AE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заявке указываются реквизиты нормативных правовых актов и их о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дельных положений, устанавливающих правовые основания по внесению и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менений в Перечень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ГАД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0079C" w:rsidRDefault="00BE2AE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Заявка составляется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форме письма за подписью руководителя соотве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ствующего органа (организации) или иного уполномоченного им лица на б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мажном или электронном носителе в соответствии с действующими правил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 межведомственного документооборота. </w:t>
      </w:r>
    </w:p>
    <w:p w:rsidR="0090079C" w:rsidRDefault="00BE2AE5">
      <w:pPr>
        <w:numPr>
          <w:ilvl w:val="0"/>
          <w:numId w:val="1"/>
        </w:numPr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Ведущий специалист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администра</w:t>
      </w:r>
      <w:r>
        <w:rPr>
          <w:rFonts w:ascii="Times New Roman" w:eastAsia="Times New Roman" w:hAnsi="Times New Roman" w:cs="Times New Roman"/>
          <w:sz w:val="28"/>
          <w:szCs w:val="28"/>
        </w:rPr>
        <w:t>циимуниципального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образования Беляевский сельсовет Беляевского района Оренбургской области в течение 5 рабочих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днейс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даты поступления заявки проверяет указанные в заявке данные и, в случае их соответствия положениям действующих нормативных правовых актов,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готовит проект  распоряжения о внесении изменений в Перечень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ГАД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0079C" w:rsidRDefault="00BE2AE5">
      <w:pPr>
        <w:numPr>
          <w:ilvl w:val="0"/>
          <w:numId w:val="1"/>
        </w:numPr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случае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если указанные в заявке данные не соответствуют пол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жениям действующих нормативных правовых актов, ведущий специалист а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министрации муниципального образования Беляевский сельсовет </w:t>
      </w:r>
      <w:r>
        <w:rPr>
          <w:rFonts w:ascii="Times New Roman" w:eastAsia="Times New Roman" w:hAnsi="Times New Roman" w:cs="Times New Roman"/>
          <w:sz w:val="28"/>
          <w:szCs w:val="28"/>
        </w:rPr>
        <w:t>Беляевского района Оренбургской области в срок, указанный в пункте 6 настоящего П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рядка направляет органу (организации), направившему заявку, информацию об отказе во внесении изменений в Перечень ГАД с указанием причин отказа в форме письма за подписью Гла</w:t>
      </w:r>
      <w:r>
        <w:rPr>
          <w:rFonts w:ascii="Times New Roman" w:eastAsia="Times New Roman" w:hAnsi="Times New Roman" w:cs="Times New Roman"/>
          <w:sz w:val="28"/>
          <w:szCs w:val="28"/>
        </w:rPr>
        <w:t>вы администрации муниципального образов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ния Беляевский сельсовет Беляевского района Оренбургской области на б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мажном или электронном носителе в соответствии с действующими правил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ми межведомственного документооборота.</w:t>
      </w:r>
    </w:p>
    <w:p w:rsidR="0090079C" w:rsidRDefault="00BE2AE5">
      <w:pPr>
        <w:numPr>
          <w:ilvl w:val="0"/>
          <w:numId w:val="1"/>
        </w:numPr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части источников доходов местного бю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джета, в отношении 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торых бюджетные полномочия главных администраторов осуществляют те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риториальные органы (подразделения) федеральных и региональных органов государственной власти (государственных органов) и (или) казенные учре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ж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дения, находящиеся в веден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ии федеральных и региональных органов госуда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ственной власти (государственных органов) (далее именуются - главные 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министраторы федерального и регионального уровня), изменения в Перечень ГАД вносятся на основании проектов правовых актов о внесении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изменен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ий в методики прогнозирования поступлений доходов в бюджеты бюджетной си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темы Российской Федерации, представленных главными администраторами федерального и регионального уровня ведущему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специалисту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согласование в соответствии с пунктом 4 постановления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Правительства Российской Фед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рации от 23 июня 2016 г. № 574 «Об общих требованиях к методике прогноз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рования поступлений доходов в бюджеты бюджетной системы Российской Федерации».</w:t>
      </w:r>
      <w:proofErr w:type="gramEnd"/>
    </w:p>
    <w:p w:rsidR="0090079C" w:rsidRDefault="00BE2AE5">
      <w:pPr>
        <w:numPr>
          <w:ilvl w:val="0"/>
          <w:numId w:val="1"/>
        </w:numPr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Главный администратор доходов обладает следующими бюдже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ными полномочиями:</w:t>
      </w:r>
    </w:p>
    <w:p w:rsidR="0090079C" w:rsidRDefault="00BE2AE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позднее 15 дней до начала очередного финансового года формирует и утверждает перечень подведомственных ему администраторов доходов бюджета;</w:t>
      </w:r>
    </w:p>
    <w:p w:rsidR="0090079C" w:rsidRDefault="00BE2AE5">
      <w:pPr>
        <w:numPr>
          <w:ilvl w:val="0"/>
          <w:numId w:val="2"/>
        </w:numPr>
        <w:suppressAutoHyphens w:val="0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представляет сведения, необходимые для составления проекта бюджета;</w:t>
      </w:r>
    </w:p>
    <w:p w:rsidR="0090079C" w:rsidRDefault="00BE2AE5">
      <w:pPr>
        <w:numPr>
          <w:ilvl w:val="0"/>
          <w:numId w:val="2"/>
        </w:numPr>
        <w:suppressAutoHyphens w:val="0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представляет сведения для составления и веде</w:t>
      </w:r>
      <w:r>
        <w:rPr>
          <w:rFonts w:ascii="Times New Roman" w:eastAsia="Times New Roman" w:hAnsi="Times New Roman" w:cs="Times New Roman"/>
          <w:sz w:val="28"/>
          <w:szCs w:val="28"/>
        </w:rPr>
        <w:t>ния кассового плана;</w:t>
      </w:r>
    </w:p>
    <w:p w:rsidR="0090079C" w:rsidRDefault="00BE2AE5">
      <w:pPr>
        <w:numPr>
          <w:ilvl w:val="0"/>
          <w:numId w:val="2"/>
        </w:numPr>
        <w:suppressAutoHyphens w:val="0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формирует и представляет бюджетную отчетность главного адм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нистратора доходов бюджета;</w:t>
      </w:r>
    </w:p>
    <w:p w:rsidR="0090079C" w:rsidRDefault="00BE2AE5">
      <w:pPr>
        <w:numPr>
          <w:ilvl w:val="0"/>
          <w:numId w:val="2"/>
        </w:numPr>
        <w:suppressAutoHyphens w:val="0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представляет для включения в перечень источников доходов Ро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сийской Федерации и реестр источников доходов бюджета сведения о закр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пленных за ним </w:t>
      </w:r>
      <w:r>
        <w:rPr>
          <w:rFonts w:ascii="Times New Roman" w:eastAsia="Times New Roman" w:hAnsi="Times New Roman" w:cs="Times New Roman"/>
          <w:sz w:val="28"/>
          <w:szCs w:val="28"/>
        </w:rPr>
        <w:t>источниках доходов;</w:t>
      </w:r>
    </w:p>
    <w:p w:rsidR="0090079C" w:rsidRDefault="00BE2AE5">
      <w:pPr>
        <w:numPr>
          <w:ilvl w:val="0"/>
          <w:numId w:val="2"/>
        </w:numPr>
        <w:suppressAutoHyphens w:val="0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утверждает методику прогнозирования поступлений доходов в бюджет </w:t>
      </w:r>
      <w:bookmarkStart w:id="1" w:name="_Hlk136334968"/>
      <w:r>
        <w:rPr>
          <w:rFonts w:ascii="Times New Roman" w:eastAsia="Times New Roman" w:hAnsi="Times New Roman" w:cs="Times New Roman"/>
          <w:sz w:val="28"/>
          <w:szCs w:val="28"/>
        </w:rPr>
        <w:t>в соответствии с общими требованиями</w:t>
      </w:r>
      <w:bookmarkEnd w:id="1"/>
      <w:r>
        <w:rPr>
          <w:rFonts w:ascii="Times New Roman" w:eastAsia="Times New Roman" w:hAnsi="Times New Roman" w:cs="Times New Roman"/>
          <w:sz w:val="28"/>
          <w:szCs w:val="28"/>
        </w:rPr>
        <w:t xml:space="preserve"> к такой методике, устано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ленными Правительством Российской Федерации;</w:t>
      </w:r>
    </w:p>
    <w:p w:rsidR="0090079C" w:rsidRDefault="00BE2AE5">
      <w:pPr>
        <w:numPr>
          <w:ilvl w:val="0"/>
          <w:numId w:val="2"/>
        </w:numPr>
        <w:suppressAutoHyphens w:val="0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утверждает порядок принятия решений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 признании безнадежной к вз</w:t>
      </w:r>
      <w:r>
        <w:rPr>
          <w:rFonts w:ascii="Times New Roman" w:eastAsia="Times New Roman" w:hAnsi="Times New Roman" w:cs="Times New Roman"/>
          <w:sz w:val="28"/>
          <w:szCs w:val="28"/>
        </w:rPr>
        <w:t>ысканию задолженности по платежам в бюджет поселения в соответс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вии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 общими требованиями, установленными Правительством Российской Федерации;</w:t>
      </w:r>
    </w:p>
    <w:p w:rsidR="0090079C" w:rsidRDefault="00BE2AE5">
      <w:pPr>
        <w:numPr>
          <w:ilvl w:val="0"/>
          <w:numId w:val="2"/>
        </w:numPr>
        <w:suppressAutoHyphens w:val="0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согласовывает регламент по взысканию дебиторской задолженн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сти по платежам в бюджет, пеням и штрафам по ним, в со</w:t>
      </w:r>
      <w:r>
        <w:rPr>
          <w:rFonts w:ascii="Times New Roman" w:eastAsia="Times New Roman" w:hAnsi="Times New Roman" w:cs="Times New Roman"/>
          <w:sz w:val="28"/>
          <w:szCs w:val="28"/>
        </w:rPr>
        <w:t>ответствии с о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щими требованиями, установленными Министерством финансов Российской Федерации приказом от 26 сентября 2024 г. N 139н «Об утверждении общих требований к регламенту реализации полномочий администратора доходов бюджета по взысканию дебиторской </w:t>
      </w:r>
      <w:r>
        <w:rPr>
          <w:rFonts w:ascii="Times New Roman" w:eastAsia="Times New Roman" w:hAnsi="Times New Roman" w:cs="Times New Roman"/>
          <w:sz w:val="28"/>
          <w:szCs w:val="28"/>
        </w:rPr>
        <w:t>задолженности по платежам в бюджет, пеням и штрафам по ним», содержащий порядок действий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 администраторов доходов бюджетов по взысканию дебиторской задолженности по платежам в бюджет, пеням и штрафам по ним в досудебном порядке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 даты истечения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срока уплат</w:t>
      </w:r>
      <w:r>
        <w:rPr>
          <w:rFonts w:ascii="Times New Roman" w:eastAsia="Times New Roman" w:hAnsi="Times New Roman" w:cs="Times New Roman"/>
          <w:sz w:val="28"/>
          <w:szCs w:val="28"/>
        </w:rPr>
        <w:t>ы соответствующего платежа в бюджет (пеней, штрафов) до 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чала работы по их принудительному взысканию);</w:t>
      </w:r>
    </w:p>
    <w:p w:rsidR="0090079C" w:rsidRDefault="00BE2AE5">
      <w:pPr>
        <w:numPr>
          <w:ilvl w:val="0"/>
          <w:numId w:val="2"/>
        </w:numPr>
        <w:suppressAutoHyphens w:val="0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 позднее 15 дней до начала очередного финансового года пр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нимает правовой акт о наделении своих подведомственных администраторов доходов, находящихся </w:t>
      </w:r>
      <w:r>
        <w:rPr>
          <w:rFonts w:ascii="Times New Roman" w:eastAsia="Times New Roman" w:hAnsi="Times New Roman" w:cs="Times New Roman"/>
          <w:sz w:val="28"/>
          <w:szCs w:val="28"/>
        </w:rPr>
        <w:t>в его ведении (при наличии), полномочиями админ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страторов доходов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определяющий порядок осуществления ими полном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чий администратора доходов бюджета поселения, который должен содержать положения, соответствующие пункту 10 настоящего Порядка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0079C" w:rsidRDefault="00BE2AE5">
      <w:pPr>
        <w:numPr>
          <w:ilvl w:val="0"/>
          <w:numId w:val="2"/>
        </w:numPr>
        <w:suppressAutoHyphens w:val="0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представляет в</w:t>
      </w:r>
      <w:r>
        <w:rPr>
          <w:rFonts w:ascii="Times New Roman" w:eastAsia="Times New Roman" w:hAnsi="Times New Roman" w:cs="Times New Roman"/>
          <w:sz w:val="28"/>
          <w:szCs w:val="28"/>
        </w:rPr>
        <w:t>едущему специалисту администрации муниципал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>ного образования Беляевский сельсовет Беляевского района Оренбургской области сведения о закрепленных за ним источниках доходов для включения в реестр источников доходов бюджета поселения;</w:t>
      </w:r>
    </w:p>
    <w:p w:rsidR="0090079C" w:rsidRDefault="00BE2AE5">
      <w:pPr>
        <w:numPr>
          <w:ilvl w:val="0"/>
          <w:numId w:val="2"/>
        </w:numPr>
        <w:suppressAutoHyphens w:val="0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определяет порядок и ср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оки сверки данных бюджетного учета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министрируемых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доходов бюджета поселения;</w:t>
      </w:r>
    </w:p>
    <w:p w:rsidR="0090079C" w:rsidRDefault="00BE2AE5">
      <w:pPr>
        <w:numPr>
          <w:ilvl w:val="0"/>
          <w:numId w:val="2"/>
        </w:numPr>
        <w:suppressAutoHyphens w:val="0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определяет порядок возврата денежных средств физическим и юридическим лицам в случаях осуществления ими платежей, являющихся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источниками формирования доходов бюджета поселения, </w:t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 муниципальными правовыми актами;</w:t>
      </w:r>
    </w:p>
    <w:p w:rsidR="0090079C" w:rsidRDefault="00BE2AE5">
      <w:pPr>
        <w:numPr>
          <w:ilvl w:val="0"/>
          <w:numId w:val="2"/>
        </w:numPr>
        <w:suppressAutoHyphens w:val="0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представляет в Управление Федерального казначейства по  Оре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бургской области реестр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администрируемых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доходов в порядке, установле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ном Министерством финансов Российской Федерации;</w:t>
      </w:r>
    </w:p>
    <w:p w:rsidR="0090079C" w:rsidRDefault="00BE2AE5">
      <w:pPr>
        <w:numPr>
          <w:ilvl w:val="0"/>
          <w:numId w:val="2"/>
        </w:numPr>
        <w:suppressAutoHyphens w:val="0"/>
        <w:spacing w:after="0" w:line="240" w:lineRule="auto"/>
        <w:ind w:left="142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осуществляет взаимодействие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Управлением Федерального 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значейства по Оренбургской области  в соответствии с порядком, устано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ленным приказом Минфина России от 15 ноября 2024 г. N 172н «Об утве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ждении Порядка учета Федеральным казначейством поступлений в бюдже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ную систему Российско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 Федерации и их распределения между бюджетами бюджетной системы Российской Федерации»; </w:t>
      </w:r>
    </w:p>
    <w:p w:rsidR="0090079C" w:rsidRDefault="00BE2AE5">
      <w:pPr>
        <w:numPr>
          <w:ilvl w:val="0"/>
          <w:numId w:val="2"/>
        </w:numPr>
        <w:suppressAutoHyphens w:val="0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определяет сроки уточнения платежей в бюджет в случае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измен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ния кодов классификации доходов бюджета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90079C" w:rsidRDefault="00BE2AE5">
      <w:pPr>
        <w:numPr>
          <w:ilvl w:val="0"/>
          <w:numId w:val="2"/>
        </w:numPr>
        <w:suppressAutoHyphens w:val="0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осуществляют иные бюджетные полномочия, установленные Бюджетным к</w:t>
      </w:r>
      <w:r>
        <w:rPr>
          <w:rFonts w:ascii="Times New Roman" w:eastAsia="Times New Roman" w:hAnsi="Times New Roman" w:cs="Times New Roman"/>
          <w:sz w:val="28"/>
          <w:szCs w:val="28"/>
        </w:rPr>
        <w:t>одексом Российской Федерации и иными нормативными пр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вовыми актами, регулирующими бюджетные правоотношения.</w:t>
      </w:r>
    </w:p>
    <w:p w:rsidR="0090079C" w:rsidRDefault="00BE2AE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 Администратор доходов бюджета обладает следующими бюджетн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ми полномочиями:</w:t>
      </w:r>
    </w:p>
    <w:p w:rsidR="0090079C" w:rsidRDefault="00BE2AE5">
      <w:pPr>
        <w:numPr>
          <w:ilvl w:val="0"/>
          <w:numId w:val="3"/>
        </w:numPr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осуществляет начисление, учет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правильностью и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числения,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полнотой и своевременностью осуществления платежей в бюджет, пеней и штрафов по ним;</w:t>
      </w:r>
    </w:p>
    <w:p w:rsidR="0090079C" w:rsidRDefault="00BE2AE5">
      <w:pPr>
        <w:numPr>
          <w:ilvl w:val="0"/>
          <w:numId w:val="3"/>
        </w:numPr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осуществляет взыскание задолженности по платежам в бюджет, пеней и штрафов;</w:t>
      </w:r>
    </w:p>
    <w:p w:rsidR="0090079C" w:rsidRDefault="00BE2AE5">
      <w:pPr>
        <w:numPr>
          <w:ilvl w:val="0"/>
          <w:numId w:val="3"/>
        </w:numPr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принимает решение о возврате излишне уплаченных (взысканных) платежей в бюджет, пеней и штрафо</w:t>
      </w:r>
      <w:r>
        <w:rPr>
          <w:rFonts w:ascii="Times New Roman" w:eastAsia="Times New Roman" w:hAnsi="Times New Roman" w:cs="Times New Roman"/>
          <w:sz w:val="28"/>
          <w:szCs w:val="28"/>
        </w:rPr>
        <w:t>в, а также процентов за несвоевременное осуществление такого возврата и процентов, начисленных на излишне вз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сканные суммы, и представляет поручение в Управление Федерального казн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чейства по Оренбургской области для осуществления возврата в порядке, у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тано</w:t>
      </w:r>
      <w:r>
        <w:rPr>
          <w:rFonts w:ascii="Times New Roman" w:eastAsia="Times New Roman" w:hAnsi="Times New Roman" w:cs="Times New Roman"/>
          <w:sz w:val="28"/>
          <w:szCs w:val="28"/>
        </w:rPr>
        <w:t>вленном Министерством финансов Российской Федерации;</w:t>
      </w:r>
    </w:p>
    <w:p w:rsidR="0090079C" w:rsidRDefault="00BE2AE5">
      <w:pPr>
        <w:numPr>
          <w:ilvl w:val="0"/>
          <w:numId w:val="3"/>
        </w:numPr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принимает решение о зачете (уточнении) платежей в бюджеты бюджетной системы Российской Федерации и представляет уведомление в Управление Федерального казначейства;</w:t>
      </w:r>
    </w:p>
    <w:p w:rsidR="0090079C" w:rsidRDefault="00BE2AE5">
      <w:pPr>
        <w:numPr>
          <w:ilvl w:val="0"/>
          <w:numId w:val="3"/>
        </w:numPr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случае и порядке, установленных главн</w:t>
      </w:r>
      <w:r>
        <w:rPr>
          <w:rFonts w:ascii="Times New Roman" w:eastAsia="Times New Roman" w:hAnsi="Times New Roman" w:cs="Times New Roman"/>
          <w:sz w:val="28"/>
          <w:szCs w:val="28"/>
        </w:rPr>
        <w:t>ым администратором д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ходов бюджета формирует и представляет главному администратору доходов бюджета сведения и бюджетную отчетность, необходимые для осуществления полномочий соответствующего главного администратора доходов бюджета;</w:t>
      </w:r>
    </w:p>
    <w:p w:rsidR="0090079C" w:rsidRDefault="00BE2AE5">
      <w:pPr>
        <w:numPr>
          <w:ilvl w:val="0"/>
          <w:numId w:val="3"/>
        </w:numPr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предоставляет не позднее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дня осуществления начисления суммы, подлежащей оплате, информацию, необходимую для уплаты денежных средств физическими и юридическими лицами за государственные и муниц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пальные услуги, а также иных платежей, являющихся источниками формир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вания доходов бюдж</w:t>
      </w:r>
      <w:r>
        <w:rPr>
          <w:rFonts w:ascii="Times New Roman" w:eastAsia="Times New Roman" w:hAnsi="Times New Roman" w:cs="Times New Roman"/>
          <w:sz w:val="28"/>
          <w:szCs w:val="28"/>
        </w:rPr>
        <w:t>ета сельского поселения, в том числе платежей за аренду и реализацию государственного и муниципального имущества, в Государс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венную информационную систему о государственных и муниципальных пл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тежах в соответствии с порядком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, установленным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Федеральном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ом от 27 июля 2010 года № 210-ФЗ «Об организации предоставления государственных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и муниципальных услуг», за исключением случаев, предусмотренных закон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дательством Российской Федерации;</w:t>
      </w:r>
    </w:p>
    <w:p w:rsidR="0090079C" w:rsidRDefault="00BE2AE5">
      <w:pPr>
        <w:numPr>
          <w:ilvl w:val="0"/>
          <w:numId w:val="3"/>
        </w:numPr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ведет бухгалтерский учет начисленных и поступивших сумм дох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дов бюджета,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отраженных на лицевом счете администратора доходов, в соо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ветствии с соответствии с федеральным стандартом бухгалтерского учета г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сударственных финансов «Единый план счетов бухгалтерского учета госуда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ственных финансов», утвержденным Приказом Минфина Росс</w:t>
      </w:r>
      <w:r>
        <w:rPr>
          <w:rFonts w:ascii="Times New Roman" w:eastAsia="Times New Roman" w:hAnsi="Times New Roman" w:cs="Times New Roman"/>
          <w:sz w:val="28"/>
          <w:szCs w:val="28"/>
        </w:rPr>
        <w:t>ии от 30 августа 2024 г. N 121н «Об утверждении федерального стандарта бухгалтерского уч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та государственных финансов «Единый план счетов бухгалтерского учета г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сударственных финансов», иными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федеральными стандартами бухгалтерского учета, Учетной политикой,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кодам доходов бюджетной классификации, з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крепленным за соответствующим администратором доходов главным админ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стратором доходов;</w:t>
      </w:r>
    </w:p>
    <w:p w:rsidR="0090079C" w:rsidRDefault="00BE2AE5">
      <w:pPr>
        <w:numPr>
          <w:ilvl w:val="0"/>
          <w:numId w:val="3"/>
        </w:numPr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устанавливает своим правовым актом по согласованию с главным администратором доходов бюджета, в ведении которого он находитс</w:t>
      </w:r>
      <w:r>
        <w:rPr>
          <w:rFonts w:ascii="Times New Roman" w:eastAsia="Times New Roman" w:hAnsi="Times New Roman" w:cs="Times New Roman"/>
          <w:sz w:val="28"/>
          <w:szCs w:val="28"/>
        </w:rPr>
        <w:t>я, за и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ключением случаев одновременного осуществления администратором дох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дов бюджета бюджетных полномочий главного администратора доходов бюджета в отношении соответствующих доходов бюджета бюджетной сист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мы Российской Федерации, регламент по взысканию д</w:t>
      </w:r>
      <w:r>
        <w:rPr>
          <w:rFonts w:ascii="Times New Roman" w:eastAsia="Times New Roman" w:hAnsi="Times New Roman" w:cs="Times New Roman"/>
          <w:sz w:val="28"/>
          <w:szCs w:val="28"/>
        </w:rPr>
        <w:t>ебиторской задолже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ности по платежам в бюджет, пеням и штрафам по ним, в соответствии с о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щими требованиями, установленными Министерством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финансов Российской Федерации приказом от 26 сентября 2024 г. N 139н «Об утверждении общих требований к регламенту реа</w:t>
      </w:r>
      <w:r>
        <w:rPr>
          <w:rFonts w:ascii="Times New Roman" w:eastAsia="Times New Roman" w:hAnsi="Times New Roman" w:cs="Times New Roman"/>
          <w:sz w:val="28"/>
          <w:szCs w:val="28"/>
        </w:rPr>
        <w:t>лизации полномочий администратора доходов бюджета по взысканию дебиторской задолженности по платежам в бюджет, пеням и штрафам по ним», содержащий порядок действий администраторов доходов бюджетов по взысканию дебиторской задолженности по платежам в бюджет</w:t>
      </w:r>
      <w:r>
        <w:rPr>
          <w:rFonts w:ascii="Times New Roman" w:eastAsia="Times New Roman" w:hAnsi="Times New Roman" w:cs="Times New Roman"/>
          <w:sz w:val="28"/>
          <w:szCs w:val="28"/>
        </w:rPr>
        <w:t>, пеням и штрафам по ним в досудебном порядке (с даты истечения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срока уплаты соответствующего платежа в бюджет (пеней, штрафов) до нач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ла работы по их принудительному взысканию);</w:t>
      </w:r>
    </w:p>
    <w:p w:rsidR="0090079C" w:rsidRDefault="00BE2AE5">
      <w:pPr>
        <w:numPr>
          <w:ilvl w:val="0"/>
          <w:numId w:val="3"/>
        </w:numPr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принимает решение о признании безнадежной к взысканию з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долженности по платеж</w:t>
      </w:r>
      <w:r>
        <w:rPr>
          <w:rFonts w:ascii="Times New Roman" w:eastAsia="Times New Roman" w:hAnsi="Times New Roman" w:cs="Times New Roman"/>
          <w:sz w:val="28"/>
          <w:szCs w:val="28"/>
        </w:rPr>
        <w:t>ам в бюджет.</w:t>
      </w:r>
    </w:p>
    <w:p w:rsidR="0090079C" w:rsidRDefault="00BE2AE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Осуществляет иные бюджетные полномочия, установленные Бюдже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ным кодексом Российской Федерации и принимаемыми в соответствии с ним нормативными правовыми актами  муниципального образования Беляевский сельсовет Беляевского района Оренбургской об</w:t>
      </w:r>
      <w:r>
        <w:rPr>
          <w:rFonts w:ascii="Times New Roman" w:eastAsia="Times New Roman" w:hAnsi="Times New Roman" w:cs="Times New Roman"/>
          <w:sz w:val="28"/>
          <w:szCs w:val="28"/>
        </w:rPr>
        <w:t>ласти, регулирующими бю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жетные правоотношения.</w:t>
      </w:r>
    </w:p>
    <w:p w:rsidR="0090079C" w:rsidRDefault="00BE2AE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 В ходе исполнения бюджета поселения главные администраторы д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ходов представляют предложения по внесению изменений в бюджет посел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ния на текущий финансовый год и плановый период с обоснованием произв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димых </w:t>
      </w:r>
      <w:r>
        <w:rPr>
          <w:rFonts w:ascii="Times New Roman" w:eastAsia="Times New Roman" w:hAnsi="Times New Roman" w:cs="Times New Roman"/>
          <w:sz w:val="28"/>
          <w:szCs w:val="28"/>
        </w:rPr>
        <w:t>изменений.</w:t>
      </w:r>
    </w:p>
    <w:p w:rsidR="0090079C" w:rsidRDefault="00BE2AE5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Администраторы доходов бюджета </w:t>
      </w:r>
      <w:r>
        <w:rPr>
          <w:rFonts w:ascii="Times New Roman" w:eastAsia="Times New Roman" w:hAnsi="Times New Roman" w:cs="Times New Roman"/>
          <w:sz w:val="28"/>
          <w:szCs w:val="28"/>
        </w:rPr>
        <w:t>поселения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позднее 10 дней после доведения до них главным администратором доходов бюджета </w:t>
      </w:r>
      <w:r>
        <w:rPr>
          <w:rFonts w:ascii="Times New Roman" w:eastAsia="Times New Roman" w:hAnsi="Times New Roman" w:cs="Times New Roman"/>
          <w:sz w:val="28"/>
          <w:szCs w:val="28"/>
        </w:rPr>
        <w:t>посел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 ведении которого они находятся, порядка осуществления полномочий администратора доходов бюджета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(до начала очередного финанс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вого года) организуют взаимодействие с Управлением Федерального казн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чейства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Оренбурской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области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порядке и в сроки, установленные закон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дательством Российской Федерации.</w:t>
      </w:r>
    </w:p>
    <w:p w:rsidR="0090079C" w:rsidRDefault="00BE2AE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13. Главные администраторы доходов несут ответств</w:t>
      </w:r>
      <w:r>
        <w:rPr>
          <w:rFonts w:ascii="Times New Roman" w:eastAsia="Times New Roman" w:hAnsi="Times New Roman" w:cs="Times New Roman"/>
          <w:sz w:val="28"/>
          <w:szCs w:val="28"/>
        </w:rPr>
        <w:t>енность за дост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верность и своевременность представляемой информации.</w:t>
      </w:r>
    </w:p>
    <w:p w:rsidR="0090079C" w:rsidRDefault="00BE2AE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14.В случае отсутствия у главного администратора доходов подведомс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венных ему администраторов доходов бюджетные полномочия и функции а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министратора доходов осуществляются в 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t>с действующим бю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жетным законодательством главным администратором доходов на основании пункта 10 настоящего Порядка.</w:t>
      </w:r>
    </w:p>
    <w:p w:rsidR="0090079C" w:rsidRDefault="0090079C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079C" w:rsidRDefault="0090079C">
      <w:pPr>
        <w:spacing w:after="0" w:line="240" w:lineRule="auto"/>
        <w:rPr>
          <w:rFonts w:ascii="Calibri" w:eastAsia="Times New Roman" w:hAnsi="Calibri" w:cs="Times New Roman"/>
          <w:lang w:eastAsia="zh-CN"/>
        </w:rPr>
      </w:pPr>
    </w:p>
    <w:sectPr w:rsidR="0090079C" w:rsidSect="0090079C">
      <w:pgSz w:w="11906" w:h="16838"/>
      <w:pgMar w:top="1134" w:right="991" w:bottom="993" w:left="1418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irmala UI">
    <w:altName w:val="Times New Roman"/>
    <w:charset w:val="00"/>
    <w:family w:val="swiss"/>
    <w:pitch w:val="variable"/>
    <w:sig w:usb0="80FF8023" w:usb1="0200004A" w:usb2="000002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96BE4"/>
    <w:multiLevelType w:val="multilevel"/>
    <w:tmpl w:val="D1C2812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F3F2280"/>
    <w:multiLevelType w:val="multilevel"/>
    <w:tmpl w:val="8D02E8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0921DC9"/>
    <w:multiLevelType w:val="multilevel"/>
    <w:tmpl w:val="9CF87E4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8D27AA"/>
    <w:multiLevelType w:val="multilevel"/>
    <w:tmpl w:val="99B2B5EE"/>
    <w:lvl w:ilvl="0">
      <w:start w:val="1"/>
      <w:numFmt w:val="decimal"/>
      <w:lvlText w:val="%1."/>
      <w:lvlJc w:val="left"/>
      <w:pPr>
        <w:tabs>
          <w:tab w:val="num" w:pos="0"/>
        </w:tabs>
        <w:ind w:left="416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488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560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632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704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776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848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920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9927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90079C"/>
    <w:rsid w:val="00624201"/>
    <w:rsid w:val="0090079C"/>
    <w:rsid w:val="00BE2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EC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uiPriority w:val="9"/>
    <w:qFormat/>
    <w:rsid w:val="00367F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Верхний колонтитул Знак"/>
    <w:basedOn w:val="a0"/>
    <w:uiPriority w:val="99"/>
    <w:qFormat/>
    <w:rsid w:val="00D64C6A"/>
    <w:rPr>
      <w:rFonts w:ascii="Calibri" w:eastAsia="Calibri" w:hAnsi="Calibri" w:cs="Calibri"/>
      <w:lang w:eastAsia="en-US"/>
    </w:rPr>
  </w:style>
  <w:style w:type="character" w:customStyle="1" w:styleId="11">
    <w:name w:val="Гиперссылка11"/>
    <w:basedOn w:val="a0"/>
    <w:uiPriority w:val="99"/>
    <w:qFormat/>
    <w:rsid w:val="00D64C6A"/>
    <w:rPr>
      <w:color w:val="0000FF"/>
      <w:u w:val="single"/>
    </w:rPr>
  </w:style>
  <w:style w:type="character" w:customStyle="1" w:styleId="a4">
    <w:name w:val="Основной текст Знак"/>
    <w:basedOn w:val="a0"/>
    <w:uiPriority w:val="99"/>
    <w:qFormat/>
    <w:rsid w:val="00EC5954"/>
    <w:rPr>
      <w:rFonts w:ascii="Times New Roman" w:eastAsia="Arial Unicode MS" w:hAnsi="Times New Roman" w:cs="Times New Roman"/>
      <w:sz w:val="27"/>
      <w:szCs w:val="27"/>
      <w:shd w:val="clear" w:color="auto" w:fill="FFFFFF"/>
    </w:rPr>
  </w:style>
  <w:style w:type="character" w:styleId="a5">
    <w:name w:val="Hyperlink"/>
    <w:rsid w:val="00CA7905"/>
    <w:rPr>
      <w:color w:val="000080"/>
      <w:u w:val="single"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2E6472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a0"/>
    <w:link w:val="Heading1"/>
    <w:uiPriority w:val="9"/>
    <w:qFormat/>
    <w:rsid w:val="00367F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8">
    <w:name w:val="Текст примечания Знак"/>
    <w:basedOn w:val="a0"/>
    <w:link w:val="a9"/>
    <w:uiPriority w:val="99"/>
    <w:semiHidden/>
    <w:qFormat/>
    <w:rsid w:val="00325DB0"/>
    <w:rPr>
      <w:sz w:val="20"/>
      <w:szCs w:val="20"/>
    </w:rPr>
  </w:style>
  <w:style w:type="character" w:styleId="aa">
    <w:name w:val="annotation reference"/>
    <w:basedOn w:val="a0"/>
    <w:uiPriority w:val="99"/>
    <w:semiHidden/>
    <w:unhideWhenUsed/>
    <w:qFormat/>
    <w:rsid w:val="00FD5B12"/>
    <w:rPr>
      <w:sz w:val="16"/>
      <w:szCs w:val="16"/>
    </w:rPr>
  </w:style>
  <w:style w:type="paragraph" w:customStyle="1" w:styleId="Heading">
    <w:name w:val="Heading"/>
    <w:basedOn w:val="a"/>
    <w:next w:val="ab"/>
    <w:qFormat/>
    <w:rsid w:val="00CA7905"/>
    <w:pPr>
      <w:keepNext/>
      <w:spacing w:before="240" w:after="120"/>
    </w:pPr>
    <w:rPr>
      <w:rFonts w:ascii="Liberation Sans" w:eastAsia="Tahoma" w:hAnsi="Liberation Sans" w:cs="Nirmala UI"/>
      <w:sz w:val="28"/>
      <w:szCs w:val="28"/>
    </w:rPr>
  </w:style>
  <w:style w:type="paragraph" w:styleId="ab">
    <w:name w:val="Body Text"/>
    <w:basedOn w:val="a"/>
    <w:uiPriority w:val="99"/>
    <w:rsid w:val="00EC5954"/>
    <w:pPr>
      <w:shd w:val="clear" w:color="auto" w:fill="FFFFFF"/>
      <w:spacing w:before="420" w:after="0" w:line="629" w:lineRule="exact"/>
      <w:jc w:val="center"/>
    </w:pPr>
    <w:rPr>
      <w:rFonts w:ascii="Times New Roman" w:eastAsia="Arial Unicode MS" w:hAnsi="Times New Roman" w:cs="Times New Roman"/>
      <w:sz w:val="27"/>
      <w:szCs w:val="27"/>
    </w:rPr>
  </w:style>
  <w:style w:type="paragraph" w:styleId="ac">
    <w:name w:val="List"/>
    <w:basedOn w:val="ab"/>
    <w:rsid w:val="00CA7905"/>
    <w:rPr>
      <w:rFonts w:cs="Nirmala UI"/>
    </w:rPr>
  </w:style>
  <w:style w:type="paragraph" w:customStyle="1" w:styleId="Caption">
    <w:name w:val="Caption"/>
    <w:basedOn w:val="a"/>
    <w:qFormat/>
    <w:rsid w:val="0090079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CA7905"/>
    <w:pPr>
      <w:suppressLineNumbers/>
    </w:pPr>
    <w:rPr>
      <w:rFonts w:cs="Nirmala UI"/>
    </w:rPr>
  </w:style>
  <w:style w:type="paragraph" w:customStyle="1" w:styleId="10">
    <w:name w:val="Название объекта1"/>
    <w:basedOn w:val="a"/>
    <w:qFormat/>
    <w:rsid w:val="00CA7905"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customStyle="1" w:styleId="ConsPlusNormal">
    <w:name w:val="ConsPlusNormal"/>
    <w:qFormat/>
    <w:rsid w:val="00D64C6A"/>
    <w:pPr>
      <w:widowControl w:val="0"/>
    </w:pPr>
    <w:rPr>
      <w:rFonts w:eastAsia="Times New Roman" w:cs="Calibri"/>
    </w:rPr>
  </w:style>
  <w:style w:type="paragraph" w:customStyle="1" w:styleId="ConsPlusNonformat">
    <w:name w:val="ConsPlusNonformat"/>
    <w:uiPriority w:val="99"/>
    <w:qFormat/>
    <w:rsid w:val="00D64C6A"/>
    <w:pPr>
      <w:widowControl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HeaderandFooter">
    <w:name w:val="Header and Footer"/>
    <w:basedOn w:val="a"/>
    <w:qFormat/>
    <w:rsid w:val="00CA7905"/>
  </w:style>
  <w:style w:type="paragraph" w:customStyle="1" w:styleId="12">
    <w:name w:val="Верхний колонтитул1"/>
    <w:basedOn w:val="a"/>
    <w:uiPriority w:val="99"/>
    <w:qFormat/>
    <w:rsid w:val="00D64C6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paragraph" w:styleId="ad">
    <w:name w:val="No Spacing"/>
    <w:uiPriority w:val="1"/>
    <w:qFormat/>
    <w:rsid w:val="00EC5954"/>
    <w:rPr>
      <w:rFonts w:ascii="Times New Roman" w:eastAsia="Arial Unicode MS" w:hAnsi="Times New Roman" w:cs="Times New Roman"/>
      <w:sz w:val="20"/>
      <w:szCs w:val="20"/>
    </w:rPr>
  </w:style>
  <w:style w:type="paragraph" w:styleId="ae">
    <w:name w:val="List Paragraph"/>
    <w:basedOn w:val="a"/>
    <w:uiPriority w:val="34"/>
    <w:qFormat/>
    <w:rsid w:val="001658E8"/>
    <w:pPr>
      <w:ind w:left="720"/>
      <w:contextualSpacing/>
    </w:pPr>
  </w:style>
  <w:style w:type="paragraph" w:styleId="a7">
    <w:name w:val="Balloon Text"/>
    <w:basedOn w:val="a"/>
    <w:link w:val="a6"/>
    <w:uiPriority w:val="99"/>
    <w:semiHidden/>
    <w:unhideWhenUsed/>
    <w:qFormat/>
    <w:rsid w:val="002E647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annotation text"/>
    <w:basedOn w:val="a"/>
    <w:link w:val="a8"/>
    <w:uiPriority w:val="99"/>
    <w:semiHidden/>
    <w:unhideWhenUsed/>
    <w:qFormat/>
    <w:rsid w:val="00325DB0"/>
    <w:pPr>
      <w:spacing w:line="240" w:lineRule="auto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FFDA3-0995-442D-B736-B486757FC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2428</Words>
  <Characters>13840</Characters>
  <Application>Microsoft Office Word</Application>
  <DocSecurity>0</DocSecurity>
  <Lines>115</Lines>
  <Paragraphs>32</Paragraphs>
  <ScaleCrop>false</ScaleCrop>
  <Company>Microsoft</Company>
  <LinksUpToDate>false</LinksUpToDate>
  <CharactersWithSpaces>16236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Карпенко</cp:lastModifiedBy>
  <cp:revision>2</cp:revision>
  <cp:lastPrinted>2026-03-17T06:30:00Z</cp:lastPrinted>
  <dcterms:created xsi:type="dcterms:W3CDTF">2026-03-17T06:31:00Z</dcterms:created>
  <dcterms:modified xsi:type="dcterms:W3CDTF">2026-03-17T06:31:00Z</dcterms:modified>
  <dc:language>ru-RU</dc:language>
</cp:coreProperties>
</file>