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D69" w:rsidRDefault="006D4D69">
      <w:pPr>
        <w:jc w:val="right"/>
      </w:pPr>
    </w:p>
    <w:tbl>
      <w:tblPr>
        <w:tblW w:w="9214" w:type="dxa"/>
        <w:tblInd w:w="140" w:type="dxa"/>
        <w:tblLayout w:type="fixed"/>
        <w:tblCellMar>
          <w:left w:w="70" w:type="dxa"/>
          <w:right w:w="70" w:type="dxa"/>
        </w:tblCellMar>
        <w:tblLook w:val="04A0" w:firstRow="1" w:lastRow="0" w:firstColumn="1" w:lastColumn="0" w:noHBand="0" w:noVBand="1"/>
      </w:tblPr>
      <w:tblGrid>
        <w:gridCol w:w="9214"/>
      </w:tblGrid>
      <w:tr w:rsidR="006D4D69">
        <w:trPr>
          <w:cantSplit/>
          <w:trHeight w:val="1519"/>
        </w:trPr>
        <w:tc>
          <w:tcPr>
            <w:tcW w:w="9214" w:type="dxa"/>
            <w:tcBorders>
              <w:bottom w:val="double" w:sz="12" w:space="0" w:color="000000"/>
            </w:tcBorders>
          </w:tcPr>
          <w:p w:rsidR="006D4D69" w:rsidRDefault="003D1F51">
            <w:pPr>
              <w:widowControl w:val="0"/>
              <w:tabs>
                <w:tab w:val="center" w:pos="4466"/>
                <w:tab w:val="left" w:pos="7455"/>
              </w:tabs>
              <w:spacing w:before="0" w:after="0" w:line="276" w:lineRule="auto"/>
              <w:jc w:val="left"/>
              <w:rPr>
                <w:rFonts w:eastAsia="Times New Roman"/>
                <w:b/>
                <w:bCs w:val="0"/>
              </w:rPr>
            </w:pPr>
            <w:r>
              <w:rPr>
                <w:rFonts w:eastAsia="Times New Roman"/>
                <w:b/>
                <w:bCs w:val="0"/>
              </w:rPr>
              <w:tab/>
              <w:t>АДМИНИСТРАЦИЯ</w:t>
            </w:r>
            <w:r>
              <w:rPr>
                <w:rFonts w:eastAsia="Times New Roman"/>
                <w:b/>
                <w:bCs w:val="0"/>
              </w:rPr>
              <w:tab/>
            </w:r>
          </w:p>
          <w:p w:rsidR="006D4D69" w:rsidRDefault="003D1F51">
            <w:pPr>
              <w:widowControl w:val="0"/>
              <w:spacing w:before="0" w:after="0" w:line="276" w:lineRule="auto"/>
              <w:rPr>
                <w:rFonts w:eastAsia="Times New Roman"/>
                <w:b/>
                <w:bCs w:val="0"/>
              </w:rPr>
            </w:pPr>
            <w:r>
              <w:rPr>
                <w:rFonts w:eastAsia="Times New Roman"/>
                <w:b/>
                <w:bCs w:val="0"/>
              </w:rPr>
              <w:t xml:space="preserve">МУНИЦИПАЛЬНОГО ОБРАЗОВАНИЯ </w:t>
            </w:r>
          </w:p>
          <w:p w:rsidR="006D4D69" w:rsidRDefault="003D1F51">
            <w:pPr>
              <w:widowControl w:val="0"/>
              <w:spacing w:before="0" w:after="0" w:line="276" w:lineRule="auto"/>
              <w:rPr>
                <w:rFonts w:eastAsia="Times New Roman"/>
                <w:b/>
                <w:bCs w:val="0"/>
              </w:rPr>
            </w:pPr>
            <w:r>
              <w:rPr>
                <w:rFonts w:eastAsia="Times New Roman"/>
                <w:b/>
                <w:bCs w:val="0"/>
              </w:rPr>
              <w:t xml:space="preserve">БЕЛЯЕВСКИЙ СЕЛЬСОВЕТ </w:t>
            </w:r>
          </w:p>
          <w:p w:rsidR="006D4D69" w:rsidRDefault="003D1F51">
            <w:pPr>
              <w:widowControl w:val="0"/>
              <w:spacing w:before="0" w:after="0" w:line="276" w:lineRule="auto"/>
              <w:rPr>
                <w:rFonts w:eastAsia="Times New Roman"/>
                <w:b/>
                <w:bCs w:val="0"/>
              </w:rPr>
            </w:pPr>
            <w:r>
              <w:rPr>
                <w:rFonts w:eastAsia="Times New Roman"/>
                <w:b/>
                <w:bCs w:val="0"/>
              </w:rPr>
              <w:t>БЕЛЯЕВСКОГО  РАЙОНА ОРЕНБУРГСКОЙ ОБЛАСТИ</w:t>
            </w:r>
          </w:p>
        </w:tc>
      </w:tr>
      <w:tr w:rsidR="006D4D69">
        <w:trPr>
          <w:cantSplit/>
          <w:trHeight w:val="1190"/>
        </w:trPr>
        <w:tc>
          <w:tcPr>
            <w:tcW w:w="9214" w:type="dxa"/>
            <w:vAlign w:val="bottom"/>
          </w:tcPr>
          <w:p w:rsidR="006D4D69" w:rsidRDefault="006D4D69">
            <w:pPr>
              <w:widowControl w:val="0"/>
              <w:spacing w:before="0" w:after="0" w:line="276" w:lineRule="auto"/>
              <w:rPr>
                <w:rFonts w:eastAsia="Times New Roman"/>
                <w:b/>
                <w:bCs w:val="0"/>
              </w:rPr>
            </w:pPr>
          </w:p>
          <w:p w:rsidR="006D4D69" w:rsidRDefault="003D1F51">
            <w:pPr>
              <w:widowControl w:val="0"/>
              <w:spacing w:before="0" w:after="0" w:line="276" w:lineRule="auto"/>
              <w:rPr>
                <w:rFonts w:eastAsia="Times New Roman"/>
                <w:b/>
                <w:bCs w:val="0"/>
              </w:rPr>
            </w:pPr>
            <w:r>
              <w:rPr>
                <w:rFonts w:eastAsia="Times New Roman"/>
                <w:b/>
                <w:bCs w:val="0"/>
              </w:rPr>
              <w:t>ПОСТАНОВЛЕНИЕ</w:t>
            </w:r>
          </w:p>
          <w:p w:rsidR="006D4D69" w:rsidRDefault="006D4D69">
            <w:pPr>
              <w:widowControl w:val="0"/>
              <w:spacing w:before="0" w:after="0" w:line="276" w:lineRule="auto"/>
              <w:rPr>
                <w:rFonts w:eastAsia="Times New Roman"/>
                <w:b/>
                <w:bCs w:val="0"/>
              </w:rPr>
            </w:pPr>
          </w:p>
          <w:p w:rsidR="006D4D69" w:rsidRDefault="003D1F51">
            <w:pPr>
              <w:widowControl w:val="0"/>
              <w:spacing w:before="0" w:after="0" w:line="276" w:lineRule="auto"/>
              <w:rPr>
                <w:rFonts w:eastAsia="Times New Roman"/>
                <w:bCs w:val="0"/>
                <w:sz w:val="16"/>
                <w:szCs w:val="16"/>
                <w:lang w:val="en-US"/>
              </w:rPr>
            </w:pPr>
            <w:r>
              <w:rPr>
                <w:noProof/>
                <w:lang w:eastAsia="ru-RU"/>
              </w:rPr>
              <w:drawing>
                <wp:anchor distT="0" distB="0" distL="0" distR="0" simplePos="0" relativeHeight="2" behindDoc="0" locked="0" layoutInCell="0" allowOverlap="1">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2924175" cy="360045"/>
                          </a:xfrm>
                          <a:prstGeom prst="rect">
                            <a:avLst/>
                          </a:prstGeom>
                        </pic:spPr>
                      </pic:pic>
                    </a:graphicData>
                  </a:graphic>
                </wp:anchor>
              </w:drawing>
            </w:r>
          </w:p>
        </w:tc>
      </w:tr>
    </w:tbl>
    <w:p w:rsidR="006D4D69" w:rsidRDefault="003D1F51">
      <w:pPr>
        <w:tabs>
          <w:tab w:val="left" w:pos="3615"/>
          <w:tab w:val="center" w:pos="4677"/>
        </w:tabs>
        <w:spacing w:before="0" w:after="0"/>
        <w:jc w:val="left"/>
        <w:rPr>
          <w:rFonts w:eastAsia="Times New Roman"/>
          <w:bCs w:val="0"/>
          <w:lang w:eastAsia="ru-RU"/>
        </w:rPr>
      </w:pPr>
      <w:r>
        <w:rPr>
          <w:rFonts w:eastAsia="Times New Roman"/>
          <w:bCs w:val="0"/>
          <w:lang w:eastAsia="ru-RU"/>
        </w:rPr>
        <w:tab/>
      </w:r>
    </w:p>
    <w:p w:rsidR="006D4D69" w:rsidRDefault="006D4D69">
      <w:pPr>
        <w:spacing w:before="0" w:after="0"/>
        <w:rPr>
          <w:rFonts w:eastAsia="Times New Roman"/>
          <w:bCs w:val="0"/>
          <w:lang w:eastAsia="ru-RU"/>
        </w:rPr>
      </w:pPr>
    </w:p>
    <w:tbl>
      <w:tblPr>
        <w:tblW w:w="6725" w:type="dxa"/>
        <w:jc w:val="center"/>
        <w:tblLayout w:type="fixed"/>
        <w:tblLook w:val="04A0" w:firstRow="1" w:lastRow="0" w:firstColumn="1" w:lastColumn="0" w:noHBand="0" w:noVBand="1"/>
      </w:tblPr>
      <w:tblGrid>
        <w:gridCol w:w="6725"/>
      </w:tblGrid>
      <w:tr w:rsidR="006D4D69">
        <w:trPr>
          <w:trHeight w:val="416"/>
          <w:jc w:val="center"/>
        </w:trPr>
        <w:tc>
          <w:tcPr>
            <w:tcW w:w="6725" w:type="dxa"/>
          </w:tcPr>
          <w:p w:rsidR="006D4D69" w:rsidRDefault="003D1F51">
            <w:pPr>
              <w:widowControl w:val="0"/>
              <w:spacing w:before="0" w:after="0"/>
              <w:rPr>
                <w:rFonts w:eastAsia="Times New Roman"/>
                <w:bCs w:val="0"/>
              </w:rPr>
            </w:pPr>
            <w:r>
              <w:t>Об утверждении методики формирования бюджета муниципального образования Беляевский сельсовет на 2025 год и плановый период 2026-2027гг.</w:t>
            </w:r>
          </w:p>
        </w:tc>
      </w:tr>
    </w:tbl>
    <w:p w:rsidR="006D4D69" w:rsidRDefault="006D4D69">
      <w:pPr>
        <w:spacing w:before="0" w:after="0"/>
        <w:jc w:val="both"/>
        <w:rPr>
          <w:rFonts w:eastAsia="Times New Roman"/>
          <w:bCs w:val="0"/>
          <w:lang w:eastAsia="ru-RU"/>
        </w:rPr>
      </w:pPr>
    </w:p>
    <w:p w:rsidR="006D4D69" w:rsidRDefault="006D4D69">
      <w:pPr>
        <w:spacing w:before="0" w:after="0"/>
        <w:jc w:val="both"/>
        <w:rPr>
          <w:rFonts w:eastAsia="Times New Roman"/>
          <w:bCs w:val="0"/>
          <w:lang w:eastAsia="ru-RU"/>
        </w:rPr>
      </w:pPr>
    </w:p>
    <w:p w:rsidR="006D4D69" w:rsidRDefault="003D1F51">
      <w:pPr>
        <w:spacing w:before="0" w:after="0"/>
        <w:ind w:firstLine="567"/>
        <w:jc w:val="both"/>
      </w:pPr>
      <w:r>
        <w:t>В целях подготовки проекта бюджета муниципального образования Беляевский сельсовет на 2025 годи на плановый период 2026 и 2027 годы:</w:t>
      </w:r>
    </w:p>
    <w:p w:rsidR="006D4D69" w:rsidRDefault="003D1F51">
      <w:pPr>
        <w:numPr>
          <w:ilvl w:val="0"/>
          <w:numId w:val="1"/>
        </w:numPr>
        <w:spacing w:before="0" w:after="200" w:line="276" w:lineRule="auto"/>
        <w:ind w:left="0" w:firstLine="567"/>
        <w:contextualSpacing/>
        <w:jc w:val="both"/>
      </w:pPr>
      <w:r>
        <w:t>Утвердить методику формирования бюджета муниципального образования Беляевский сельсовет на 2025 годи на плановый период 2026 и 2027годы:</w:t>
      </w:r>
    </w:p>
    <w:p w:rsidR="006D4D69" w:rsidRDefault="003D1F51">
      <w:pPr>
        <w:numPr>
          <w:ilvl w:val="0"/>
          <w:numId w:val="1"/>
        </w:numPr>
        <w:spacing w:before="0" w:after="200" w:line="276" w:lineRule="auto"/>
        <w:ind w:left="0" w:firstLine="567"/>
        <w:contextualSpacing/>
        <w:jc w:val="both"/>
      </w:pPr>
      <w:r>
        <w:rPr>
          <w:rFonts w:eastAsia="Times New Roman" w:cstheme="minorBidi"/>
          <w:bCs w:val="0"/>
          <w:lang w:eastAsia="ru-RU"/>
        </w:rPr>
        <w:t>Контроль за исполнением настоящего постановления возложить на ведущего специалиста по бухгалтерскому учету Мишукову Е.В.</w:t>
      </w:r>
    </w:p>
    <w:p w:rsidR="006D4D69" w:rsidRDefault="003D1F51">
      <w:pPr>
        <w:numPr>
          <w:ilvl w:val="0"/>
          <w:numId w:val="1"/>
        </w:numPr>
        <w:spacing w:before="0" w:after="200" w:line="276" w:lineRule="auto"/>
        <w:ind w:left="0" w:firstLine="567"/>
        <w:contextualSpacing/>
        <w:jc w:val="both"/>
      </w:pPr>
      <w:r>
        <w:rPr>
          <w:rFonts w:eastAsia="Times New Roman"/>
          <w:bCs w:val="0"/>
          <w:lang w:eastAsia="ru-RU"/>
        </w:rPr>
        <w:t>Постановление вступает в силу со дня его подписания.</w:t>
      </w:r>
    </w:p>
    <w:p w:rsidR="006D4D69" w:rsidRDefault="006D4D69">
      <w:pPr>
        <w:spacing w:before="0" w:after="0"/>
        <w:jc w:val="left"/>
        <w:rPr>
          <w:rFonts w:eastAsia="Times New Roman"/>
          <w:bCs w:val="0"/>
          <w:sz w:val="24"/>
          <w:szCs w:val="24"/>
          <w:lang w:eastAsia="ru-RU"/>
        </w:rPr>
      </w:pPr>
    </w:p>
    <w:p w:rsidR="006D4D69" w:rsidRDefault="006D4D69">
      <w:pPr>
        <w:spacing w:before="0" w:after="0"/>
        <w:jc w:val="left"/>
        <w:rPr>
          <w:rFonts w:eastAsia="Times New Roman"/>
          <w:bCs w:val="0"/>
          <w:sz w:val="24"/>
          <w:szCs w:val="24"/>
          <w:lang w:eastAsia="ru-RU"/>
        </w:rPr>
      </w:pPr>
    </w:p>
    <w:p w:rsidR="006D4D69" w:rsidRDefault="006D4D69">
      <w:pPr>
        <w:spacing w:before="0" w:after="0"/>
        <w:jc w:val="left"/>
        <w:rPr>
          <w:rFonts w:eastAsia="Times New Roman"/>
          <w:bCs w:val="0"/>
          <w:sz w:val="24"/>
          <w:szCs w:val="24"/>
          <w:lang w:eastAsia="ru-RU"/>
        </w:rPr>
      </w:pPr>
    </w:p>
    <w:tbl>
      <w:tblPr>
        <w:tblW w:w="9441" w:type="dxa"/>
        <w:tblInd w:w="217" w:type="dxa"/>
        <w:tblLayout w:type="fixed"/>
        <w:tblLook w:val="04A0" w:firstRow="1" w:lastRow="0" w:firstColumn="1" w:lastColumn="0" w:noHBand="0" w:noVBand="1"/>
      </w:tblPr>
      <w:tblGrid>
        <w:gridCol w:w="4760"/>
        <w:gridCol w:w="4681"/>
      </w:tblGrid>
      <w:tr w:rsidR="006D4D69">
        <w:trPr>
          <w:trHeight w:val="477"/>
        </w:trPr>
        <w:tc>
          <w:tcPr>
            <w:tcW w:w="4759" w:type="dxa"/>
          </w:tcPr>
          <w:p w:rsidR="006D4D69" w:rsidRDefault="006D4D69">
            <w:pPr>
              <w:widowControl w:val="0"/>
              <w:tabs>
                <w:tab w:val="left" w:pos="3836"/>
              </w:tabs>
              <w:spacing w:after="0"/>
              <w:rPr>
                <w:rFonts w:eastAsia="Times New Roman"/>
              </w:rPr>
            </w:pPr>
          </w:p>
          <w:p w:rsidR="006D4D69" w:rsidRDefault="003D1F51">
            <w:pPr>
              <w:widowControl w:val="0"/>
              <w:tabs>
                <w:tab w:val="left" w:pos="3836"/>
              </w:tabs>
              <w:spacing w:after="0"/>
              <w:rPr>
                <w:rFonts w:eastAsia="Times New Roman"/>
              </w:rPr>
            </w:pPr>
            <w:r>
              <w:rPr>
                <w:rFonts w:eastAsia="Times New Roman"/>
              </w:rPr>
              <w:t xml:space="preserve">Глава муниципального образования </w:t>
            </w:r>
          </w:p>
        </w:tc>
        <w:tc>
          <w:tcPr>
            <w:tcW w:w="4681" w:type="dxa"/>
          </w:tcPr>
          <w:p w:rsidR="006D4D69" w:rsidRDefault="006D4D69">
            <w:pPr>
              <w:widowControl w:val="0"/>
              <w:tabs>
                <w:tab w:val="left" w:pos="3836"/>
              </w:tabs>
              <w:spacing w:after="0"/>
              <w:jc w:val="right"/>
              <w:rPr>
                <w:rFonts w:eastAsia="Times New Roman"/>
              </w:rPr>
            </w:pPr>
          </w:p>
          <w:p w:rsidR="006D4D69" w:rsidRDefault="00A144FB">
            <w:pPr>
              <w:widowControl w:val="0"/>
              <w:tabs>
                <w:tab w:val="left" w:pos="3836"/>
              </w:tabs>
              <w:spacing w:after="0"/>
              <w:rPr>
                <w:rFonts w:eastAsia="Times New Roman"/>
              </w:rPr>
            </w:pPr>
            <w:r>
              <w:rPr>
                <w:rFonts w:eastAsia="Times New Roman"/>
              </w:rPr>
              <w:t xml:space="preserve">                             </w:t>
            </w:r>
            <w:r w:rsidR="003D1F51">
              <w:rPr>
                <w:rFonts w:eastAsia="Times New Roman"/>
              </w:rPr>
              <w:t xml:space="preserve">М.Х. </w:t>
            </w:r>
            <w:proofErr w:type="spellStart"/>
            <w:r w:rsidR="003D1F51">
              <w:rPr>
                <w:rFonts w:eastAsia="Times New Roman"/>
              </w:rPr>
              <w:t>Елешев</w:t>
            </w:r>
            <w:proofErr w:type="spellEnd"/>
          </w:p>
          <w:p w:rsidR="006D4D69" w:rsidRDefault="006D4D69">
            <w:pPr>
              <w:widowControl w:val="0"/>
              <w:tabs>
                <w:tab w:val="left" w:pos="3836"/>
              </w:tabs>
              <w:spacing w:after="0"/>
              <w:rPr>
                <w:rFonts w:eastAsia="Times New Roman"/>
              </w:rPr>
            </w:pPr>
          </w:p>
        </w:tc>
      </w:tr>
    </w:tbl>
    <w:p w:rsidR="006D4D69" w:rsidRDefault="00A144FB">
      <w:pPr>
        <w:spacing w:before="0" w:after="0"/>
        <w:jc w:val="left"/>
        <w:rPr>
          <w:rFonts w:eastAsia="Times New Roman"/>
          <w:bCs w:val="0"/>
          <w:sz w:val="24"/>
          <w:szCs w:val="24"/>
          <w:lang w:eastAsia="ru-RU"/>
        </w:rPr>
      </w:pPr>
      <w:bookmarkStart w:id="0" w:name="_GoBack"/>
      <w:r>
        <w:rPr>
          <w:noProof/>
          <w:lang w:eastAsia="ru-RU"/>
        </w:rPr>
        <w:drawing>
          <wp:anchor distT="0" distB="0" distL="0" distR="0" simplePos="0" relativeHeight="251658240" behindDoc="0" locked="0" layoutInCell="0" allowOverlap="1" wp14:anchorId="314E9FD9" wp14:editId="30570D5E">
            <wp:simplePos x="0" y="0"/>
            <wp:positionH relativeFrom="character">
              <wp:posOffset>2322195</wp:posOffset>
            </wp:positionH>
            <wp:positionV relativeFrom="line">
              <wp:posOffset>-5080</wp:posOffset>
            </wp:positionV>
            <wp:extent cx="2877185" cy="108013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cstate="print"/>
                    <a:stretch>
                      <a:fillRect/>
                    </a:stretch>
                  </pic:blipFill>
                  <pic:spPr bwMode="auto">
                    <a:xfrm>
                      <a:off x="0" y="0"/>
                      <a:ext cx="2877185" cy="1080135"/>
                    </a:xfrm>
                    <a:prstGeom prst="rect">
                      <a:avLst/>
                    </a:prstGeom>
                  </pic:spPr>
                </pic:pic>
              </a:graphicData>
            </a:graphic>
          </wp:anchor>
        </w:drawing>
      </w:r>
      <w:bookmarkEnd w:id="0"/>
    </w:p>
    <w:p w:rsidR="006D4D69" w:rsidRDefault="006D4D69">
      <w:pPr>
        <w:spacing w:before="0" w:after="0"/>
        <w:rPr>
          <w:rFonts w:eastAsia="Times New Roman"/>
          <w:bCs w:val="0"/>
          <w:lang w:eastAsia="ru-RU"/>
        </w:rPr>
      </w:pPr>
    </w:p>
    <w:p w:rsidR="006D4D69" w:rsidRDefault="006D4D69">
      <w:pPr>
        <w:spacing w:before="0" w:after="0"/>
        <w:jc w:val="both"/>
        <w:rPr>
          <w:rFonts w:eastAsia="Times New Roman"/>
          <w:bCs w:val="0"/>
          <w:lang w:eastAsia="ru-RU"/>
        </w:rPr>
      </w:pPr>
    </w:p>
    <w:p w:rsidR="006D4D69" w:rsidRDefault="006D4D69">
      <w:pPr>
        <w:spacing w:before="0" w:after="0"/>
        <w:jc w:val="both"/>
        <w:rPr>
          <w:rFonts w:eastAsia="Times New Roman"/>
          <w:bCs w:val="0"/>
          <w:lang w:eastAsia="ru-RU"/>
        </w:rPr>
      </w:pPr>
    </w:p>
    <w:p w:rsidR="006D4D69" w:rsidRDefault="006D4D69">
      <w:pPr>
        <w:spacing w:before="0" w:after="0"/>
        <w:jc w:val="both"/>
        <w:rPr>
          <w:rFonts w:eastAsia="Times New Roman"/>
          <w:bCs w:val="0"/>
          <w:lang w:eastAsia="ru-RU"/>
        </w:rPr>
      </w:pPr>
    </w:p>
    <w:p w:rsidR="006D4D69" w:rsidRDefault="006D4D69">
      <w:pPr>
        <w:spacing w:before="0" w:after="0"/>
        <w:jc w:val="both"/>
        <w:rPr>
          <w:rFonts w:eastAsia="Times New Roman"/>
          <w:bCs w:val="0"/>
          <w:lang w:eastAsia="ru-RU"/>
        </w:rPr>
      </w:pPr>
    </w:p>
    <w:p w:rsidR="006D4D69" w:rsidRDefault="006D4D69">
      <w:pPr>
        <w:spacing w:before="0" w:after="0"/>
        <w:jc w:val="both"/>
        <w:rPr>
          <w:rFonts w:eastAsia="Times New Roman"/>
          <w:bCs w:val="0"/>
          <w:lang w:eastAsia="ru-RU"/>
        </w:rPr>
      </w:pPr>
    </w:p>
    <w:p w:rsidR="006D4D69" w:rsidRDefault="006D4D69">
      <w:pPr>
        <w:spacing w:before="0" w:after="0"/>
        <w:jc w:val="both"/>
        <w:rPr>
          <w:rFonts w:eastAsia="Times New Roman"/>
          <w:bCs w:val="0"/>
          <w:lang w:eastAsia="ru-RU"/>
        </w:rPr>
      </w:pPr>
    </w:p>
    <w:p w:rsidR="006D4D69" w:rsidRDefault="003D1F51">
      <w:pPr>
        <w:spacing w:before="0" w:after="0"/>
        <w:jc w:val="both"/>
        <w:rPr>
          <w:rFonts w:eastAsia="Times New Roman"/>
          <w:bCs w:val="0"/>
          <w:lang w:eastAsia="ru-RU"/>
        </w:rPr>
      </w:pPr>
      <w:r>
        <w:rPr>
          <w:rFonts w:eastAsia="Times New Roman"/>
          <w:bCs w:val="0"/>
          <w:lang w:eastAsia="ru-RU"/>
        </w:rPr>
        <w:t>Разослано: бухгалтерии сельсовета, финансовый отдел администрации Беляевского района, прокурору района, в дело.</w:t>
      </w:r>
    </w:p>
    <w:p w:rsidR="006D4D69" w:rsidRDefault="003D1F51">
      <w:pPr>
        <w:spacing w:before="0" w:after="0"/>
        <w:ind w:left="4536"/>
        <w:jc w:val="right"/>
      </w:pPr>
      <w:r>
        <w:lastRenderedPageBreak/>
        <w:t>Приложение</w:t>
      </w:r>
    </w:p>
    <w:p w:rsidR="006D4D69" w:rsidRDefault="003D1F51">
      <w:pPr>
        <w:spacing w:before="0" w:after="0"/>
        <w:ind w:left="4536"/>
        <w:jc w:val="right"/>
      </w:pPr>
      <w:r>
        <w:t xml:space="preserve">к постановлению администрации муниципального образования </w:t>
      </w:r>
    </w:p>
    <w:p w:rsidR="006D4D69" w:rsidRDefault="003D1F51">
      <w:pPr>
        <w:spacing w:before="0" w:after="0"/>
        <w:ind w:left="4536"/>
        <w:jc w:val="right"/>
      </w:pPr>
      <w:r>
        <w:t>Беляевский сельсовет</w:t>
      </w:r>
    </w:p>
    <w:p w:rsidR="006D4D69" w:rsidRDefault="00F46986">
      <w:pPr>
        <w:spacing w:before="0" w:after="0"/>
        <w:ind w:left="4536"/>
        <w:jc w:val="right"/>
      </w:pPr>
      <w:r>
        <w:t>от 08.11.2024 №126</w:t>
      </w:r>
      <w:r w:rsidR="003D1F51">
        <w:t>-п</w:t>
      </w:r>
    </w:p>
    <w:p w:rsidR="006D4D69" w:rsidRDefault="006D4D69">
      <w:pPr>
        <w:spacing w:before="0" w:after="0"/>
        <w:ind w:left="4536"/>
        <w:jc w:val="right"/>
      </w:pPr>
    </w:p>
    <w:p w:rsidR="006D4D69" w:rsidRDefault="003D1F51">
      <w:pPr>
        <w:spacing w:before="0" w:after="0"/>
        <w:ind w:firstLine="567"/>
        <w:rPr>
          <w:rFonts w:eastAsia="Times New Roman"/>
          <w:bCs w:val="0"/>
          <w:lang w:eastAsia="ru-RU"/>
        </w:rPr>
      </w:pPr>
      <w:r>
        <w:rPr>
          <w:rFonts w:eastAsia="Times New Roman"/>
          <w:bCs w:val="0"/>
          <w:lang w:eastAsia="ru-RU"/>
        </w:rPr>
        <w:t>Методика</w:t>
      </w:r>
    </w:p>
    <w:p w:rsidR="006D4D69" w:rsidRDefault="003D1F51">
      <w:pPr>
        <w:spacing w:before="0" w:after="0"/>
        <w:ind w:firstLine="567"/>
        <w:rPr>
          <w:rFonts w:eastAsia="Times New Roman"/>
          <w:bCs w:val="0"/>
          <w:lang w:eastAsia="ru-RU"/>
        </w:rPr>
      </w:pPr>
      <w:r>
        <w:rPr>
          <w:rFonts w:eastAsia="Times New Roman"/>
          <w:bCs w:val="0"/>
          <w:lang w:eastAsia="ru-RU"/>
        </w:rPr>
        <w:t xml:space="preserve">формирования  бюджета поселения на </w:t>
      </w:r>
      <w:r>
        <w:t>2025год и на плановый период 2026 и 2027годы</w:t>
      </w:r>
    </w:p>
    <w:p w:rsidR="006D4D69" w:rsidRDefault="006D4D69">
      <w:pPr>
        <w:spacing w:after="40"/>
        <w:ind w:firstLine="567"/>
        <w:jc w:val="both"/>
      </w:pPr>
    </w:p>
    <w:p w:rsidR="006D4D69" w:rsidRDefault="003D1F51">
      <w:pPr>
        <w:spacing w:before="0" w:after="0"/>
        <w:ind w:firstLine="567"/>
        <w:jc w:val="both"/>
        <w:rPr>
          <w:rFonts w:eastAsia="Times New Roman"/>
          <w:bCs w:val="0"/>
          <w:lang w:eastAsia="ru-RU"/>
        </w:rPr>
      </w:pPr>
      <w:r>
        <w:t>Настоящая Методика устанавливает основные подходы к формированию доходов и расходов, порядок и методику планирования бюджетных ассигнований  бюджета поселения на 2025 год и на плановый период 2026 и 2027 годы разработана в соответствии со статьей 174.2 Бюджетного кодекса Российской Федерации, статьей 4 Решения Совета депутатов муниципального образования Беляевский сельсовет от 23.12.2021 № 74 «</w:t>
      </w:r>
      <w:r>
        <w:rPr>
          <w:rFonts w:eastAsia="Times New Roman"/>
          <w:bCs w:val="0"/>
          <w:kern w:val="2"/>
          <w:lang w:eastAsia="ru-RU"/>
        </w:rPr>
        <w:t>Об утверждении Положения о бюджетном процессе в муниципальном образовании Беляевский сельсовет Беляевского района Оренбургской области</w:t>
      </w:r>
      <w:r>
        <w:t xml:space="preserve">». Методика включает в себя разделы, определяющие порядок прогнозирования доходов бюджета поселения, методику расчета прогноза поступления налогов в бюджет муниципального </w:t>
      </w:r>
      <w:proofErr w:type="spellStart"/>
      <w:r>
        <w:t>образования</w:t>
      </w:r>
      <w:r>
        <w:rPr>
          <w:rFonts w:eastAsia="Times New Roman"/>
          <w:bCs w:val="0"/>
          <w:lang w:eastAsia="ru-RU"/>
        </w:rPr>
        <w:t>и</w:t>
      </w:r>
      <w:proofErr w:type="spellEnd"/>
      <w:r>
        <w:rPr>
          <w:rFonts w:eastAsia="Times New Roman"/>
          <w:bCs w:val="0"/>
          <w:lang w:eastAsia="ru-RU"/>
        </w:rPr>
        <w:t xml:space="preserve"> расходов местного бюджета по направлениям предоставления бюджетных услуг.</w:t>
      </w:r>
    </w:p>
    <w:p w:rsidR="006D4D69" w:rsidRDefault="006D4D69">
      <w:pPr>
        <w:spacing w:after="40"/>
        <w:ind w:firstLine="851"/>
        <w:jc w:val="both"/>
      </w:pPr>
    </w:p>
    <w:p w:rsidR="006D4D69" w:rsidRDefault="003D1F51">
      <w:pPr>
        <w:spacing w:after="40"/>
        <w:ind w:firstLine="567"/>
        <w:jc w:val="both"/>
      </w:pPr>
      <w:r>
        <w:t xml:space="preserve">В основу составления бюджета поселения на 2025 год и на плановый период 2026 и 2027 </w:t>
      </w:r>
      <w:proofErr w:type="spellStart"/>
      <w:r>
        <w:t>годыположен</w:t>
      </w:r>
      <w:proofErr w:type="spellEnd"/>
      <w:r>
        <w:t xml:space="preserve"> на прогноз социально-экономического развития муниципального образования на 2025 год и на плановый период 2026 и 2027 годы, основные направления налоговой и основные направления бюджетной на 2025 год и на плановый период 2026 и 2027 годы, а также приоритеты бюджетной и налоговой политики.</w:t>
      </w:r>
    </w:p>
    <w:p w:rsidR="006D4D69" w:rsidRDefault="006D4D69">
      <w:pPr>
        <w:spacing w:before="0" w:after="0"/>
        <w:ind w:firstLine="567"/>
        <w:jc w:val="both"/>
        <w:rPr>
          <w:rFonts w:eastAsia="Times New Roman"/>
          <w:bCs w:val="0"/>
          <w:lang w:eastAsia="ru-RU"/>
        </w:rPr>
      </w:pPr>
    </w:p>
    <w:p w:rsidR="006D4D69" w:rsidRDefault="003D1F51">
      <w:pPr>
        <w:spacing w:before="0" w:after="0"/>
        <w:rPr>
          <w:rFonts w:eastAsia="Times New Roman"/>
          <w:bCs w:val="0"/>
          <w:lang w:eastAsia="ru-RU"/>
        </w:rPr>
      </w:pPr>
      <w:r>
        <w:rPr>
          <w:rFonts w:eastAsia="Times New Roman"/>
          <w:bCs w:val="0"/>
          <w:lang w:val="en-US" w:eastAsia="ru-RU"/>
        </w:rPr>
        <w:t>I</w:t>
      </w:r>
      <w:r>
        <w:rPr>
          <w:rFonts w:eastAsia="Times New Roman"/>
          <w:bCs w:val="0"/>
          <w:lang w:eastAsia="ru-RU"/>
        </w:rPr>
        <w:t>. Прогноз доходов бюджета поселения</w:t>
      </w:r>
    </w:p>
    <w:p w:rsidR="006D4D69" w:rsidRDefault="006D4D69">
      <w:pPr>
        <w:spacing w:before="0" w:after="0"/>
        <w:ind w:firstLine="567"/>
        <w:jc w:val="both"/>
        <w:rPr>
          <w:rFonts w:eastAsia="Times New Roman"/>
          <w:bCs w:val="0"/>
          <w:lang w:eastAsia="ru-RU"/>
        </w:rPr>
      </w:pPr>
    </w:p>
    <w:p w:rsidR="006D4D69" w:rsidRDefault="003D1F51">
      <w:pPr>
        <w:spacing w:after="0"/>
        <w:ind w:firstLine="708"/>
        <w:jc w:val="both"/>
      </w:pPr>
      <w:r>
        <w:rPr>
          <w:rFonts w:eastAsia="Times New Roman"/>
          <w:b/>
          <w:bCs w:val="0"/>
          <w:lang w:eastAsia="ru-RU"/>
        </w:rPr>
        <w:t>1.</w:t>
      </w:r>
      <w:r>
        <w:t xml:space="preserve">Прогнозируемый объем поступлений 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налога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lastRenderedPageBreak/>
        <w:t xml:space="preserve">соответствии со статьей 227 Налогового кодекса Российской Федерации; налога на доходы с физических лиц с доходов, полученных физическими лицами в соответствии со статьей 228 Налогового кодекса Российской Федерации; </w:t>
      </w:r>
      <w:r>
        <w:rPr>
          <w:color w:val="000000"/>
        </w:rPr>
        <w:t xml:space="preserve">налога на доходы физических лиц в части суммы налога, превышающей 650 000 рублей, относящейся к части налоговой базы, превышающей 5 000 000 рублей; </w:t>
      </w:r>
      <w:r>
        <w:t xml:space="preserve">единого сельскохозяйственного </w:t>
      </w:r>
      <w:proofErr w:type="spellStart"/>
      <w:r>
        <w:t>налога;налога</w:t>
      </w:r>
      <w:proofErr w:type="spellEnd"/>
      <w:r>
        <w:t xml:space="preserve"> на имущество физических лиц; земельного налога в бюджет поселения определены на основании сведений, представленных Межрайонной Инспекцией Федеральной налоговой службы № 7 по Оренбургской области и рассчитаны согласно Методики </w:t>
      </w:r>
      <w:r>
        <w:rPr>
          <w:bCs w:val="0"/>
        </w:rPr>
        <w:t xml:space="preserve">прогнозирования поступлений </w:t>
      </w:r>
      <w:proofErr w:type="spellStart"/>
      <w:r>
        <w:rPr>
          <w:bCs w:val="0"/>
        </w:rPr>
        <w:t>доходовв</w:t>
      </w:r>
      <w:proofErr w:type="spellEnd"/>
      <w:r>
        <w:rPr>
          <w:bCs w:val="0"/>
        </w:rPr>
        <w:t xml:space="preserve"> консолидированный бюджет Оренбургской </w:t>
      </w:r>
      <w:proofErr w:type="spellStart"/>
      <w:r>
        <w:rPr>
          <w:bCs w:val="0"/>
        </w:rPr>
        <w:t>областина</w:t>
      </w:r>
      <w:proofErr w:type="spellEnd"/>
      <w:r>
        <w:rPr>
          <w:bCs w:val="0"/>
        </w:rPr>
        <w:t xml:space="preserve"> текущий год, очередной финансовый год и плановый период утвержденной Приказом </w:t>
      </w:r>
      <w:r>
        <w:t xml:space="preserve">УФНС России по Оренбургской </w:t>
      </w:r>
      <w:proofErr w:type="spellStart"/>
      <w:r>
        <w:t>областиот</w:t>
      </w:r>
      <w:proofErr w:type="spellEnd"/>
      <w:r>
        <w:t xml:space="preserve"> 06 октября2022 г.№ 02-02/169.</w:t>
      </w:r>
    </w:p>
    <w:p w:rsidR="006D4D69" w:rsidRDefault="003D1F51">
      <w:pPr>
        <w:ind w:firstLine="567"/>
        <w:jc w:val="both"/>
        <w:rPr>
          <w:b/>
        </w:rPr>
      </w:pPr>
      <w:r>
        <w:rPr>
          <w:b/>
        </w:rPr>
        <w:t>2.Акцизы на автомобильный и прямогонный бензин, дизельное топливо, моторные масла для дизельных и (или) карбюраторных (</w:t>
      </w:r>
      <w:proofErr w:type="spellStart"/>
      <w:r>
        <w:rPr>
          <w:b/>
        </w:rPr>
        <w:t>инжекторных</w:t>
      </w:r>
      <w:proofErr w:type="spellEnd"/>
      <w:r>
        <w:rPr>
          <w:b/>
        </w:rPr>
        <w:t xml:space="preserve">) двигателей, производимые на территории Российской </w:t>
      </w:r>
      <w:proofErr w:type="spellStart"/>
      <w:r>
        <w:rPr>
          <w:b/>
        </w:rPr>
        <w:t>Федерации</w:t>
      </w:r>
      <w:r>
        <w:t>планируются</w:t>
      </w:r>
      <w:proofErr w:type="spellEnd"/>
      <w:r>
        <w:t xml:space="preserve"> на </w:t>
      </w:r>
      <w:proofErr w:type="spellStart"/>
      <w:r>
        <w:t>основанииприложения</w:t>
      </w:r>
      <w:proofErr w:type="spellEnd"/>
      <w:r>
        <w:t xml:space="preserve"> к приказу министерства финансов Оренбургской области от 01.10.2019 № 188,согласно методике формирования областного бюджета на 2024 год и на плановый период 2025 и 2026 годов.</w:t>
      </w:r>
    </w:p>
    <w:p w:rsidR="006D4D69" w:rsidRDefault="003D1F51">
      <w:pPr>
        <w:spacing w:before="0" w:after="0"/>
        <w:ind w:firstLine="567"/>
        <w:jc w:val="both"/>
        <w:rPr>
          <w:rFonts w:eastAsia="Times New Roman"/>
          <w:bCs w:val="0"/>
          <w:lang w:eastAsia="ru-RU"/>
        </w:rPr>
      </w:pPr>
      <w:r>
        <w:rPr>
          <w:rFonts w:eastAsia="Times New Roman"/>
          <w:b/>
          <w:bCs w:val="0"/>
          <w:lang w:eastAsia="ru-RU"/>
        </w:rPr>
        <w:t>3</w:t>
      </w:r>
      <w:r>
        <w:rPr>
          <w:rFonts w:eastAsia="Times New Roman"/>
          <w:bCs w:val="0"/>
          <w:lang w:eastAsia="ru-RU"/>
        </w:rPr>
        <w:t xml:space="preserve">. </w:t>
      </w:r>
      <w:r>
        <w:rPr>
          <w:rFonts w:eastAsia="Times New Roman"/>
          <w:b/>
          <w:bCs w:val="0"/>
          <w:lang w:eastAsia="ru-RU"/>
        </w:rPr>
        <w:t xml:space="preserve">Доходы, полученные в виде арендной платы,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r>
        <w:rPr>
          <w:rFonts w:eastAsia="Times New Roman"/>
          <w:bCs w:val="0"/>
          <w:lang w:eastAsia="ru-RU"/>
        </w:rPr>
        <w:t>рассчитывается по формуле:</w:t>
      </w:r>
    </w:p>
    <w:p w:rsidR="006D4D69" w:rsidRDefault="003D1F51">
      <w:pPr>
        <w:spacing w:before="0" w:after="0"/>
        <w:ind w:firstLine="567"/>
        <w:jc w:val="both"/>
        <w:rPr>
          <w:rFonts w:eastAsia="Times New Roman"/>
          <w:bCs w:val="0"/>
          <w:lang w:eastAsia="ru-RU"/>
        </w:rPr>
      </w:pPr>
      <w:r>
        <w:rPr>
          <w:rFonts w:eastAsia="Times New Roman"/>
          <w:bCs w:val="0"/>
          <w:lang w:val="en-US" w:eastAsia="ru-RU"/>
        </w:rPr>
        <w:t>N</w:t>
      </w:r>
      <w:r>
        <w:rPr>
          <w:rFonts w:eastAsia="Times New Roman"/>
          <w:bCs w:val="0"/>
          <w:lang w:eastAsia="ru-RU"/>
        </w:rPr>
        <w:t xml:space="preserve">= </w:t>
      </w:r>
      <w:proofErr w:type="spellStart"/>
      <w:r>
        <w:rPr>
          <w:rFonts w:eastAsia="Times New Roman"/>
          <w:bCs w:val="0"/>
          <w:lang w:eastAsia="ru-RU"/>
        </w:rPr>
        <w:t>Нп</w:t>
      </w:r>
      <w:proofErr w:type="spellEnd"/>
      <w:r>
        <w:rPr>
          <w:rFonts w:eastAsia="Times New Roman"/>
          <w:bCs w:val="0"/>
          <w:lang w:eastAsia="ru-RU"/>
        </w:rPr>
        <w:t>+/-Д</w:t>
      </w:r>
    </w:p>
    <w:p w:rsidR="006D4D69" w:rsidRDefault="003D1F51">
      <w:pPr>
        <w:spacing w:before="0" w:after="0"/>
        <w:ind w:firstLine="567"/>
        <w:jc w:val="both"/>
        <w:rPr>
          <w:rFonts w:eastAsia="Times New Roman"/>
          <w:bCs w:val="0"/>
          <w:lang w:eastAsia="ru-RU"/>
        </w:rPr>
      </w:pPr>
      <w:r>
        <w:rPr>
          <w:rFonts w:eastAsia="Times New Roman"/>
          <w:bCs w:val="0"/>
          <w:lang w:val="en-US" w:eastAsia="ru-RU"/>
        </w:rPr>
        <w:t>N</w:t>
      </w:r>
      <w:r>
        <w:rPr>
          <w:rFonts w:eastAsia="Times New Roman"/>
          <w:bCs w:val="0"/>
          <w:lang w:eastAsia="ru-RU"/>
        </w:rPr>
        <w:t>- прогноз поступления арендной платы за землю в местной бюджет</w:t>
      </w:r>
    </w:p>
    <w:p w:rsidR="006D4D69" w:rsidRDefault="003D1F51">
      <w:pPr>
        <w:spacing w:before="0" w:after="0"/>
        <w:ind w:firstLine="567"/>
        <w:jc w:val="both"/>
        <w:rPr>
          <w:rFonts w:eastAsia="Times New Roman"/>
          <w:bCs w:val="0"/>
          <w:lang w:eastAsia="ru-RU"/>
        </w:rPr>
      </w:pPr>
      <w:proofErr w:type="spellStart"/>
      <w:r>
        <w:rPr>
          <w:rFonts w:eastAsia="Times New Roman"/>
          <w:bCs w:val="0"/>
          <w:lang w:eastAsia="ru-RU"/>
        </w:rPr>
        <w:t>Нп</w:t>
      </w:r>
      <w:proofErr w:type="spellEnd"/>
      <w:r>
        <w:rPr>
          <w:rFonts w:eastAsia="Times New Roman"/>
          <w:b/>
          <w:bCs w:val="0"/>
          <w:lang w:eastAsia="ru-RU"/>
        </w:rPr>
        <w:t xml:space="preserve">- </w:t>
      </w:r>
      <w:r>
        <w:rPr>
          <w:rFonts w:eastAsia="Times New Roman"/>
          <w:bCs w:val="0"/>
          <w:lang w:eastAsia="ru-RU"/>
        </w:rPr>
        <w:t xml:space="preserve">сумма начисленных платежей по арендной плате за землю в бюджет Беляевского сельсовета, согласно заключенных и планируемых к заключению договоров на основании данных о сдаваемой в аренду земельных участков </w:t>
      </w:r>
    </w:p>
    <w:p w:rsidR="006D4D69" w:rsidRDefault="003D1F51">
      <w:pPr>
        <w:spacing w:before="0" w:after="0"/>
        <w:ind w:firstLine="567"/>
        <w:jc w:val="both"/>
        <w:rPr>
          <w:rFonts w:eastAsia="Times New Roman"/>
          <w:bCs w:val="0"/>
          <w:lang w:eastAsia="ru-RU"/>
        </w:rPr>
      </w:pPr>
      <w:r>
        <w:rPr>
          <w:rFonts w:eastAsia="Times New Roman"/>
          <w:bCs w:val="0"/>
          <w:lang w:eastAsia="ru-RU"/>
        </w:rPr>
        <w:t xml:space="preserve">Д- дополнительные (выпадающие) доходы в прогнозируемом финансовом году от сдачи в аренду земли в связи с выбытием (приобретением) объектов аренды (продажа (передача)земельных участков, заключение дополнительных договоров, изменение видов целевого использования и др.)  </w:t>
      </w:r>
    </w:p>
    <w:p w:rsidR="006D4D69" w:rsidRDefault="003D1F51">
      <w:pPr>
        <w:spacing w:before="0" w:after="0"/>
        <w:jc w:val="both"/>
        <w:rPr>
          <w:rFonts w:eastAsia="Times New Roman"/>
          <w:bCs w:val="0"/>
          <w:lang w:eastAsia="ru-RU"/>
        </w:rPr>
      </w:pPr>
      <w:r>
        <w:rPr>
          <w:b/>
        </w:rPr>
        <w:t xml:space="preserve">4.Иные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w:t>
      </w:r>
      <w:r>
        <w:rPr>
          <w:rFonts w:eastAsia="Times New Roman"/>
          <w:bCs w:val="0"/>
          <w:lang w:eastAsia="ru-RU"/>
        </w:rPr>
        <w:t>рассчитывается по формуле:</w:t>
      </w:r>
    </w:p>
    <w:p w:rsidR="006D4D69" w:rsidRDefault="003D1F51">
      <w:pPr>
        <w:spacing w:before="0" w:after="0"/>
        <w:jc w:val="both"/>
      </w:pPr>
      <w:r>
        <w:t>П= П</w:t>
      </w:r>
      <w:r>
        <w:rPr>
          <w:lang w:val="en-US"/>
        </w:rPr>
        <w:t>n</w:t>
      </w:r>
      <w:r>
        <w:t>/</w:t>
      </w:r>
      <w:r>
        <w:rPr>
          <w:lang w:val="en-US"/>
        </w:rPr>
        <w:t>N</w:t>
      </w:r>
    </w:p>
    <w:p w:rsidR="006D4D69" w:rsidRDefault="003D1F51">
      <w:pPr>
        <w:spacing w:before="0" w:after="0"/>
        <w:jc w:val="both"/>
      </w:pPr>
      <w:r>
        <w:t xml:space="preserve">П –прогноз поступлений </w:t>
      </w:r>
    </w:p>
    <w:p w:rsidR="006D4D69" w:rsidRDefault="003D1F51">
      <w:pPr>
        <w:spacing w:before="0" w:after="0"/>
        <w:jc w:val="both"/>
      </w:pPr>
      <w:r>
        <w:lastRenderedPageBreak/>
        <w:t>П</w:t>
      </w:r>
      <w:r>
        <w:rPr>
          <w:lang w:val="en-US"/>
        </w:rPr>
        <w:t>n</w:t>
      </w:r>
      <w:r>
        <w:t>- объем поступлений за каждый год из предыдущего периода прошлых лет</w:t>
      </w:r>
    </w:p>
    <w:p w:rsidR="006D4D69" w:rsidRDefault="003D1F51">
      <w:pPr>
        <w:spacing w:before="0" w:after="0"/>
        <w:jc w:val="both"/>
      </w:pPr>
      <w:r>
        <w:rPr>
          <w:lang w:val="en-US"/>
        </w:rPr>
        <w:t>N</w:t>
      </w:r>
      <w:r>
        <w:t>-количество отчетных периодов</w:t>
      </w:r>
    </w:p>
    <w:p w:rsidR="006D4D69" w:rsidRDefault="006D4D69">
      <w:pPr>
        <w:spacing w:before="0" w:after="0"/>
        <w:jc w:val="both"/>
      </w:pPr>
    </w:p>
    <w:p w:rsidR="006D4D69" w:rsidRDefault="003D1F51">
      <w:pPr>
        <w:spacing w:before="0" w:after="0"/>
      </w:pPr>
      <w:r>
        <w:rPr>
          <w:lang w:val="en-US"/>
        </w:rPr>
        <w:t>II</w:t>
      </w:r>
      <w:r>
        <w:t>. Планирование бюджетных ассигнований бюджета поселения</w:t>
      </w:r>
    </w:p>
    <w:p w:rsidR="006D4D69" w:rsidRDefault="006D4D69">
      <w:pPr>
        <w:pStyle w:val="ConsPlusNormal0"/>
        <w:spacing w:after="40"/>
        <w:ind w:firstLine="851"/>
        <w:jc w:val="center"/>
        <w:rPr>
          <w:rFonts w:ascii="Times New Roman" w:hAnsi="Times New Roman" w:cs="Times New Roman"/>
          <w:sz w:val="28"/>
          <w:szCs w:val="28"/>
        </w:rPr>
      </w:pPr>
    </w:p>
    <w:p w:rsidR="006D4D69" w:rsidRDefault="003D1F51">
      <w:pPr>
        <w:pStyle w:val="aa"/>
        <w:spacing w:after="40"/>
        <w:ind w:firstLine="851"/>
        <w:jc w:val="both"/>
        <w:rPr>
          <w:color w:val="000000"/>
          <w:szCs w:val="28"/>
        </w:rPr>
      </w:pPr>
      <w:r>
        <w:rPr>
          <w:color w:val="000000"/>
          <w:szCs w:val="28"/>
        </w:rPr>
        <w:t xml:space="preserve">1. Планирование бюджетных ассигнований производится в соответствии с расходными обязательствами муниципального образования, исполнение которых осуществляется за счет средств местного бюджета, субвенций </w:t>
      </w:r>
      <w:proofErr w:type="gramStart"/>
      <w:r>
        <w:rPr>
          <w:color w:val="000000"/>
          <w:szCs w:val="28"/>
        </w:rPr>
        <w:t>из областного и федерального бюджет</w:t>
      </w:r>
      <w:proofErr w:type="gramEnd"/>
      <w:r>
        <w:rPr>
          <w:color w:val="000000"/>
          <w:szCs w:val="28"/>
        </w:rPr>
        <w:t xml:space="preserve"> на выполнение передаваемых полномочий. В состав бюджетных ассигнований на исполнение действующих расходных обязательств муниципального образования включаются бюджетные ассигнования по перечню расходных обязательств, обусловленных действующими нормативными правовыми актами, договорами (соглашениями). При этом объем бюджетных ассигнований на исполнение действующих расходных обязательств поселения может рассчитываться с учетом индексации, если это предусмотрено данными нормативными правовыми актами, договорами (соглашениями).</w:t>
      </w:r>
    </w:p>
    <w:p w:rsidR="006D4D69" w:rsidRDefault="003D1F51">
      <w:pPr>
        <w:spacing w:after="0"/>
        <w:ind w:firstLine="567"/>
        <w:jc w:val="both"/>
      </w:pPr>
      <w:r>
        <w:t xml:space="preserve">Бюджет муниципального образования на 2025-2027 год формируется на основе муниципальной </w:t>
      </w:r>
      <w:proofErr w:type="gramStart"/>
      <w:r>
        <w:t>программы</w:t>
      </w:r>
      <w:r>
        <w:rPr>
          <w:bCs w:val="0"/>
          <w:color w:val="26282F"/>
        </w:rPr>
        <w:t>«</w:t>
      </w:r>
      <w:proofErr w:type="gramEnd"/>
      <w:r>
        <w:rPr>
          <w:rFonts w:eastAsia="Times New Roman"/>
          <w:bCs w:val="0"/>
          <w:lang w:eastAsia="ru-RU"/>
        </w:rPr>
        <w:t>Комплексное и устойчивое развитие муниципального образования Беляевский сельсовет Беляевского района Оренбургской области</w:t>
      </w:r>
      <w:r>
        <w:t>»;</w:t>
      </w:r>
    </w:p>
    <w:p w:rsidR="006D4D69" w:rsidRDefault="003D1F51">
      <w:pPr>
        <w:spacing w:after="40"/>
        <w:ind w:firstLine="851"/>
        <w:jc w:val="both"/>
      </w:pPr>
      <w:r>
        <w:t>Распределение бюджетных ассигнований осуществляется по программам (</w:t>
      </w:r>
      <w:r>
        <w:rPr>
          <w:rFonts w:eastAsia="Times New Roman"/>
          <w:bCs w:val="0"/>
          <w:color w:val="000000"/>
          <w:lang w:eastAsia="ru-RU"/>
        </w:rPr>
        <w:t>комплексам процессных мероприятий</w:t>
      </w:r>
      <w:r>
        <w:t>), разделам, подразделам и видам расходов (группам и подгруппам).</w:t>
      </w:r>
    </w:p>
    <w:p w:rsidR="006D4D69" w:rsidRDefault="003D1F51">
      <w:pPr>
        <w:spacing w:after="40"/>
        <w:ind w:firstLine="851"/>
        <w:jc w:val="both"/>
        <w:rPr>
          <w:bCs w:val="0"/>
        </w:rPr>
      </w:pPr>
      <w:r>
        <w:rPr>
          <w:bCs w:val="0"/>
        </w:rPr>
        <w:t>Объемы бюджетных ассигнований на реализацию мероприятий государственных программ планируются с учетом предполагаемых изменений в муниципальные программы, направленных на достижение показателей.</w:t>
      </w:r>
    </w:p>
    <w:p w:rsidR="006D4D69" w:rsidRDefault="003D1F51">
      <w:pPr>
        <w:spacing w:after="40"/>
        <w:ind w:firstLine="851"/>
        <w:jc w:val="both"/>
        <w:rPr>
          <w:bCs w:val="0"/>
        </w:rPr>
      </w:pPr>
      <w:r>
        <w:rPr>
          <w:bCs w:val="0"/>
        </w:rPr>
        <w:t>Непрограммные расходы планируются исходя из обеспечения расходных обязательств муниципального образования, приоритетов развития и необходимости достижения результатов деятельности.</w:t>
      </w:r>
    </w:p>
    <w:p w:rsidR="006D4D69" w:rsidRDefault="003D1F51">
      <w:pPr>
        <w:ind w:firstLine="709"/>
        <w:jc w:val="both"/>
      </w:pPr>
      <w:r>
        <w:t>Расчеты на дополнительные ассигнования из районного бюджета на 2025 год и на плановый период 2026 - 2027 годы могут быть представлены только на основании муниципальных правовых актов органа местного самоуправления, принятых в соответствии с федеральными законами, законами Оренбургской области и устанавливающих новые расходные обязательства.</w:t>
      </w:r>
    </w:p>
    <w:p w:rsidR="006D4D69" w:rsidRDefault="003D1F51">
      <w:pPr>
        <w:ind w:firstLine="709"/>
        <w:jc w:val="both"/>
      </w:pPr>
      <w:r>
        <w:t xml:space="preserve">- проектом бюджета муниципального образования Беляевский сельсовет на 2025 год и на плановый период 2026 - 2027 </w:t>
      </w:r>
      <w:proofErr w:type="spellStart"/>
      <w:r>
        <w:lastRenderedPageBreak/>
        <w:t>годыпредусматривается</w:t>
      </w:r>
      <w:proofErr w:type="spellEnd"/>
      <w:r>
        <w:t xml:space="preserve"> его балансировка между доходами и расходами при отсутствии дефицита по всем годам планируемого периода.  </w:t>
      </w:r>
    </w:p>
    <w:p w:rsidR="006D4D69" w:rsidRDefault="003D1F51">
      <w:pPr>
        <w:ind w:firstLine="709"/>
        <w:jc w:val="both"/>
      </w:pPr>
      <w:r>
        <w:t>Планирование бюджетных ассигнований бюджета муниципального образования Беляевский сельсовет на 2025 год и на плановый период 2026 - 2027 годы будет осуществляться на основе следующих, общих для всех, подходов:</w:t>
      </w:r>
    </w:p>
    <w:p w:rsidR="006D4D69" w:rsidRDefault="003D1F51">
      <w:pPr>
        <w:spacing w:line="276" w:lineRule="auto"/>
        <w:contextualSpacing/>
        <w:jc w:val="both"/>
      </w:pPr>
      <w:r>
        <w:t>При определении объема расходов  бюджета поселения на содержание аппарата управления муниципального образования Беляевский  сельсовет учитываются расходы на оплату труда органов местного самоуправления, рассчитанные исходя из предельной численности работников органов местного самоуправления и условий оплаты труда, установленных Законом Оренбургской области от 10 октября 2007 года № 1611/339-</w:t>
      </w:r>
      <w:r>
        <w:rPr>
          <w:lang w:val="en-US"/>
        </w:rPr>
        <w:t>IY</w:t>
      </w:r>
      <w:r>
        <w:t>-ОЗ «О муниципальной службе Оренбургской области  и решением  совета депутатов от 26.09.2019 года № 179 «</w:t>
      </w:r>
      <w:r>
        <w:rPr>
          <w:rFonts w:eastAsia="Times New Roman"/>
          <w:bCs w:val="0"/>
          <w:lang w:eastAsia="ru-RU"/>
        </w:rPr>
        <w:t>Об утверждении Положения об оплате труда муниципальных служащих муниципального образования Беляевский сельсовет</w:t>
      </w:r>
      <w:r>
        <w:t>», №72 от 23.12.2021 «</w:t>
      </w:r>
      <w:r>
        <w:rPr>
          <w:rFonts w:eastAsia="Times New Roman"/>
          <w:bCs w:val="0"/>
          <w:lang w:eastAsia="ru-RU"/>
        </w:rPr>
        <w:t>Об утверждении Положения «О денежном содержании главы муниципального образования Беляевский сельсовет Беляевского района Оренбургской области»</w:t>
      </w:r>
      <w:r>
        <w:t xml:space="preserve"> с учетом внесенных изменений. Единую схему предельных размеров должностных </w:t>
      </w:r>
      <w:proofErr w:type="spellStart"/>
      <w:proofErr w:type="gramStart"/>
      <w:r>
        <w:t>окладов.Начисления</w:t>
      </w:r>
      <w:proofErr w:type="spellEnd"/>
      <w:proofErr w:type="gramEnd"/>
      <w:r>
        <w:t xml:space="preserve"> на фонд оплаты труда определяются по единым тарифам страховых взносов в системы пенсионного, социального и медицинского страхования на 2024 год в размере 30,2 процента.</w:t>
      </w:r>
    </w:p>
    <w:p w:rsidR="006D4D69" w:rsidRDefault="003D1F51">
      <w:pPr>
        <w:ind w:firstLine="567"/>
        <w:jc w:val="both"/>
      </w:pPr>
      <w:r>
        <w:t>На весь период формирования проекта бюджета сохраняются расходы по взносам на обязательное социальное страхование от несчастных случаев в размере 0,2 процента от фонда оплаты труда.</w:t>
      </w:r>
    </w:p>
    <w:p w:rsidR="006D4D69" w:rsidRDefault="003D1F51">
      <w:pPr>
        <w:ind w:firstLine="567"/>
        <w:jc w:val="both"/>
      </w:pPr>
      <w:r>
        <w:t>Оплату труда:</w:t>
      </w:r>
    </w:p>
    <w:p w:rsidR="006D4D69" w:rsidRDefault="003D1F51">
      <w:pPr>
        <w:ind w:firstLine="567"/>
        <w:jc w:val="both"/>
      </w:pPr>
      <w:proofErr w:type="spellStart"/>
      <w:r>
        <w:t>работниковгосударственных</w:t>
      </w:r>
      <w:proofErr w:type="spellEnd"/>
      <w:r>
        <w:t xml:space="preserve"> учреждений, получающих заработную плату на уровне минимального размера оплаты труда, с учетом прогнозируемой на 2024 год величины минимального размера оплаты труда в сумме 25806.00 </w:t>
      </w:r>
      <w:proofErr w:type="gramStart"/>
      <w:r>
        <w:t>рублей(</w:t>
      </w:r>
      <w:proofErr w:type="gramEnd"/>
      <w:r>
        <w:t>с уральским коэффициентом).</w:t>
      </w:r>
    </w:p>
    <w:p w:rsidR="006D4D69" w:rsidRDefault="003D1F51">
      <w:pPr>
        <w:ind w:firstLine="567"/>
        <w:jc w:val="both"/>
      </w:pPr>
      <w:r>
        <w:rPr>
          <w:bCs w:val="0"/>
          <w:szCs w:val="22"/>
        </w:rPr>
        <w:t xml:space="preserve">Прочие Межбюджетные трансферты бюджетам муниципальных районов из бюджета поселений на осуществление части полномочий по решению вопросов местного значения, планируются расходы в соответствии с </w:t>
      </w:r>
      <w:hyperlink r:id="rId8">
        <w:r>
          <w:rPr>
            <w:bCs w:val="0"/>
            <w:szCs w:val="22"/>
          </w:rPr>
          <w:t>Законом</w:t>
        </w:r>
      </w:hyperlink>
      <w:r>
        <w:rPr>
          <w:bCs w:val="0"/>
          <w:szCs w:val="22"/>
        </w:rPr>
        <w:t xml:space="preserve"> Оренбургской области «О межбюджетных отношениях в Оренбургской области», муниципальными программами и нормативными правовыми актами администрации муниципального образования Беляевский район, устанавливающими методики (правила) распределения, порядка и условия предоставления  иных межбюджетных трансфертов, нормативно правовыми </w:t>
      </w:r>
      <w:r>
        <w:rPr>
          <w:bCs w:val="0"/>
          <w:szCs w:val="22"/>
        </w:rPr>
        <w:lastRenderedPageBreak/>
        <w:t xml:space="preserve">актами </w:t>
      </w:r>
      <w:r>
        <w:rPr>
          <w:bCs w:val="0"/>
          <w:color w:val="000000"/>
          <w:szCs w:val="22"/>
        </w:rPr>
        <w:t>муниципального образования «Беляевский сельсовет» и</w:t>
      </w:r>
      <w:r>
        <w:rPr>
          <w:bCs w:val="0"/>
          <w:szCs w:val="22"/>
        </w:rPr>
        <w:t xml:space="preserve"> в соответствии с заключенными соглашениями.</w:t>
      </w:r>
    </w:p>
    <w:p w:rsidR="006D4D69" w:rsidRDefault="003D1F51">
      <w:pPr>
        <w:ind w:firstLine="567"/>
        <w:jc w:val="both"/>
      </w:pPr>
      <w:r>
        <w:rPr>
          <w:shd w:val="clear" w:color="auto" w:fill="FFFFFF"/>
        </w:rPr>
        <w:t>Расходы на основное мероприятие по осуществлению финансово-хозяйственного, организационно-</w:t>
      </w:r>
      <w:proofErr w:type="spellStart"/>
      <w:proofErr w:type="gramStart"/>
      <w:r>
        <w:rPr>
          <w:shd w:val="clear" w:color="auto" w:fill="FFFFFF"/>
        </w:rPr>
        <w:t>технического,правового</w:t>
      </w:r>
      <w:proofErr w:type="spellEnd"/>
      <w:proofErr w:type="gramEnd"/>
      <w:r>
        <w:rPr>
          <w:shd w:val="clear" w:color="auto" w:fill="FFFFFF"/>
        </w:rPr>
        <w:t xml:space="preserve">, документационного, аналитического и информационного обеспечения </w:t>
      </w:r>
      <w:r>
        <w:t xml:space="preserve">аппарата управления </w:t>
      </w:r>
      <w:r>
        <w:rPr>
          <w:shd w:val="clear" w:color="auto" w:fill="FFFFFF"/>
        </w:rPr>
        <w:t xml:space="preserve">определены </w:t>
      </w:r>
      <w:r>
        <w:rPr>
          <w:lang w:eastAsia="ru-RU"/>
        </w:rPr>
        <w:t>исходя из нормативов их финансового обеспечения с учетом результатов оценки потребности в оказании услуг</w:t>
      </w:r>
      <w:r>
        <w:rPr>
          <w:shd w:val="clear" w:color="auto" w:fill="FFFFFF"/>
        </w:rPr>
        <w:t xml:space="preserve">. </w:t>
      </w:r>
    </w:p>
    <w:p w:rsidR="006D4D69" w:rsidRDefault="003D1F51">
      <w:pPr>
        <w:ind w:firstLine="567"/>
        <w:jc w:val="both"/>
      </w:pPr>
      <w:r>
        <w:t>Основная сумма ассигнований предусмотрена на использование программы «</w:t>
      </w:r>
      <w:proofErr w:type="gramStart"/>
      <w:r>
        <w:t>1:С</w:t>
      </w:r>
      <w:proofErr w:type="gramEnd"/>
      <w:r>
        <w:t xml:space="preserve">» по ведению бухучета, ПП СУФД, </w:t>
      </w:r>
      <w:proofErr w:type="spellStart"/>
      <w:r>
        <w:t>похозяйственного</w:t>
      </w:r>
      <w:proofErr w:type="spellEnd"/>
      <w:r>
        <w:t xml:space="preserve"> учета, СБИС+, веб консолидация-по передаче отчетности, веб планирование, работы в электронной почте, интернете, услуги связи.</w:t>
      </w:r>
    </w:p>
    <w:p w:rsidR="006D4D69" w:rsidRDefault="003D1F51">
      <w:pPr>
        <w:ind w:firstLine="567"/>
        <w:jc w:val="both"/>
      </w:pPr>
      <w:r>
        <w:rPr>
          <w:bCs w:val="0"/>
          <w:szCs w:val="22"/>
        </w:rPr>
        <w:t>Основными направлениями оптимизации расходов местного бюджета является сокращение расходов местного бюджета на закупку товаров, работ и услуг для муниципальных нужд, капитальных вложений в объекты муниципальной собственности.</w:t>
      </w:r>
    </w:p>
    <w:p w:rsidR="006D4D69" w:rsidRDefault="003D1F51">
      <w:pPr>
        <w:ind w:firstLine="851"/>
        <w:jc w:val="both"/>
        <w:rPr>
          <w:szCs w:val="22"/>
        </w:rPr>
      </w:pPr>
      <w:r>
        <w:t xml:space="preserve">Общий объем расходов бюджета поселения формируется с учетом прогнозируемых темпов роста обрабатывающего производства и сельского хозяйства на территории муниципального образования, </w:t>
      </w:r>
      <w:r>
        <w:rPr>
          <w:color w:val="000000"/>
        </w:rPr>
        <w:t>доходов бюджета с учетом объема безвозмездных поступлений.</w:t>
      </w:r>
      <w:r>
        <w:rPr>
          <w:color w:val="000000"/>
          <w:szCs w:val="22"/>
        </w:rPr>
        <w:t xml:space="preserve"> Дефицит бюджета на </w:t>
      </w:r>
      <w:r>
        <w:rPr>
          <w:szCs w:val="22"/>
        </w:rPr>
        <w:t>2025 год и плановый период 2026 и 2027 годов не предусматривается.</w:t>
      </w:r>
    </w:p>
    <w:p w:rsidR="006D4D69" w:rsidRDefault="006D4D69">
      <w:pPr>
        <w:spacing w:before="0" w:after="0"/>
        <w:jc w:val="left"/>
        <w:rPr>
          <w:rFonts w:eastAsia="Times New Roman"/>
          <w:bCs w:val="0"/>
          <w:sz w:val="20"/>
          <w:szCs w:val="20"/>
          <w:lang w:eastAsia="ru-RU"/>
        </w:rPr>
      </w:pPr>
    </w:p>
    <w:p w:rsidR="006D4D69" w:rsidRDefault="003D1F51">
      <w:pPr>
        <w:ind w:firstLine="567"/>
        <w:jc w:val="both"/>
      </w:pPr>
      <w:r>
        <w:rPr>
          <w:color w:val="000000"/>
        </w:rPr>
        <w:t>.</w:t>
      </w:r>
    </w:p>
    <w:p w:rsidR="006D4D69" w:rsidRDefault="006D4D69">
      <w:pPr>
        <w:jc w:val="both"/>
        <w:sectPr w:rsidR="006D4D69">
          <w:pgSz w:w="11906" w:h="16838"/>
          <w:pgMar w:top="1134" w:right="851" w:bottom="2127" w:left="1701" w:header="0" w:footer="0" w:gutter="0"/>
          <w:cols w:space="720"/>
          <w:formProt w:val="0"/>
          <w:docGrid w:linePitch="360"/>
        </w:sectPr>
      </w:pPr>
    </w:p>
    <w:p w:rsidR="006D4D69" w:rsidRDefault="003D1F51">
      <w:pPr>
        <w:rPr>
          <w:b/>
          <w:sz w:val="24"/>
          <w:szCs w:val="24"/>
        </w:rPr>
      </w:pPr>
      <w:r>
        <w:rPr>
          <w:b/>
          <w:sz w:val="24"/>
          <w:szCs w:val="24"/>
        </w:rPr>
        <w:lastRenderedPageBreak/>
        <w:t>Прогноз доходов от уплаты акцизов на нефтепродукты в бюджет МО Беляевский сельсовет на 2023год</w:t>
      </w:r>
    </w:p>
    <w:tbl>
      <w:tblPr>
        <w:tblW w:w="15026" w:type="dxa"/>
        <w:tblInd w:w="-488" w:type="dxa"/>
        <w:tblLayout w:type="fixed"/>
        <w:tblLook w:val="04A0" w:firstRow="1" w:lastRow="0" w:firstColumn="1" w:lastColumn="0" w:noHBand="0" w:noVBand="1"/>
      </w:tblPr>
      <w:tblGrid>
        <w:gridCol w:w="1560"/>
        <w:gridCol w:w="852"/>
        <w:gridCol w:w="1275"/>
        <w:gridCol w:w="1417"/>
        <w:gridCol w:w="1419"/>
        <w:gridCol w:w="1559"/>
        <w:gridCol w:w="1417"/>
        <w:gridCol w:w="1419"/>
        <w:gridCol w:w="1560"/>
        <w:gridCol w:w="1417"/>
        <w:gridCol w:w="1131"/>
      </w:tblGrid>
      <w:tr w:rsidR="006D4D69">
        <w:trPr>
          <w:trHeight w:val="337"/>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rPr>
                <w:rFonts w:eastAsia="Times New Roman"/>
                <w:sz w:val="20"/>
                <w:szCs w:val="20"/>
                <w:lang w:eastAsia="ru-RU"/>
              </w:rPr>
            </w:pPr>
            <w:r>
              <w:rPr>
                <w:rFonts w:eastAsia="Times New Roman"/>
                <w:sz w:val="20"/>
                <w:szCs w:val="20"/>
                <w:lang w:eastAsia="ru-RU"/>
              </w:rPr>
              <w:t> </w:t>
            </w:r>
          </w:p>
        </w:tc>
        <w:tc>
          <w:tcPr>
            <w:tcW w:w="851" w:type="dxa"/>
            <w:tcBorders>
              <w:top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rPr>
                <w:rFonts w:eastAsia="Times New Roman"/>
                <w:sz w:val="20"/>
                <w:szCs w:val="20"/>
                <w:lang w:eastAsia="ru-RU"/>
              </w:rPr>
            </w:pPr>
            <w:r>
              <w:rPr>
                <w:rFonts w:eastAsia="Times New Roman"/>
                <w:sz w:val="20"/>
                <w:szCs w:val="20"/>
                <w:lang w:eastAsia="ru-RU"/>
              </w:rPr>
              <w:t>КБК</w:t>
            </w:r>
          </w:p>
        </w:tc>
        <w:tc>
          <w:tcPr>
            <w:tcW w:w="2692" w:type="dxa"/>
            <w:gridSpan w:val="2"/>
            <w:tcBorders>
              <w:top w:val="single" w:sz="4" w:space="0" w:color="000000"/>
              <w:bottom w:val="single" w:sz="4" w:space="0" w:color="000000"/>
            </w:tcBorders>
            <w:shd w:val="clear" w:color="auto" w:fill="auto"/>
            <w:vAlign w:val="bottom"/>
          </w:tcPr>
          <w:p w:rsidR="006D4D69" w:rsidRDefault="003D1F51">
            <w:pPr>
              <w:widowControl w:val="0"/>
              <w:spacing w:after="0"/>
              <w:rPr>
                <w:rFonts w:eastAsia="Times New Roman"/>
                <w:b/>
                <w:bCs w:val="0"/>
                <w:sz w:val="20"/>
                <w:szCs w:val="20"/>
                <w:lang w:eastAsia="ru-RU"/>
              </w:rPr>
            </w:pPr>
            <w:r>
              <w:rPr>
                <w:rFonts w:eastAsia="Times New Roman"/>
                <w:b/>
                <w:sz w:val="20"/>
                <w:szCs w:val="20"/>
                <w:lang w:eastAsia="ru-RU"/>
              </w:rPr>
              <w:t>1 03 02230 01 0000 110</w:t>
            </w:r>
          </w:p>
        </w:tc>
        <w:tc>
          <w:tcPr>
            <w:tcW w:w="2978" w:type="dxa"/>
            <w:gridSpan w:val="2"/>
            <w:tcBorders>
              <w:top w:val="single" w:sz="4" w:space="0" w:color="000000"/>
              <w:left w:val="single" w:sz="4" w:space="0" w:color="000000"/>
              <w:bottom w:val="single" w:sz="4" w:space="0" w:color="000000"/>
            </w:tcBorders>
            <w:shd w:val="clear" w:color="auto" w:fill="auto"/>
            <w:vAlign w:val="bottom"/>
          </w:tcPr>
          <w:p w:rsidR="006D4D69" w:rsidRDefault="003D1F51">
            <w:pPr>
              <w:widowControl w:val="0"/>
              <w:spacing w:after="0"/>
              <w:rPr>
                <w:rFonts w:eastAsia="Times New Roman"/>
                <w:b/>
                <w:bCs w:val="0"/>
                <w:sz w:val="20"/>
                <w:szCs w:val="20"/>
                <w:lang w:eastAsia="ru-RU"/>
              </w:rPr>
            </w:pPr>
            <w:r>
              <w:rPr>
                <w:rFonts w:eastAsia="Times New Roman"/>
                <w:b/>
                <w:sz w:val="20"/>
                <w:szCs w:val="20"/>
                <w:lang w:eastAsia="ru-RU"/>
              </w:rPr>
              <w:t>1 03 02240 01 0000 110</w:t>
            </w:r>
          </w:p>
        </w:tc>
        <w:tc>
          <w:tcPr>
            <w:tcW w:w="2836" w:type="dxa"/>
            <w:gridSpan w:val="2"/>
            <w:tcBorders>
              <w:top w:val="single" w:sz="4" w:space="0" w:color="000000"/>
              <w:left w:val="single" w:sz="4" w:space="0" w:color="000000"/>
              <w:bottom w:val="single" w:sz="4" w:space="0" w:color="000000"/>
            </w:tcBorders>
            <w:shd w:val="clear" w:color="auto" w:fill="auto"/>
            <w:vAlign w:val="bottom"/>
          </w:tcPr>
          <w:p w:rsidR="006D4D69" w:rsidRDefault="003D1F51">
            <w:pPr>
              <w:widowControl w:val="0"/>
              <w:spacing w:after="0"/>
              <w:rPr>
                <w:rFonts w:eastAsia="Times New Roman"/>
                <w:b/>
                <w:bCs w:val="0"/>
                <w:sz w:val="20"/>
                <w:szCs w:val="20"/>
                <w:lang w:eastAsia="ru-RU"/>
              </w:rPr>
            </w:pPr>
            <w:r>
              <w:rPr>
                <w:rFonts w:eastAsia="Times New Roman"/>
                <w:b/>
                <w:sz w:val="20"/>
                <w:szCs w:val="20"/>
                <w:lang w:eastAsia="ru-RU"/>
              </w:rPr>
              <w:t>1 03 02250 01 0000 110</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rPr>
                <w:rFonts w:eastAsia="Times New Roman"/>
                <w:b/>
                <w:bCs w:val="0"/>
                <w:sz w:val="20"/>
                <w:szCs w:val="20"/>
                <w:lang w:eastAsia="ru-RU"/>
              </w:rPr>
            </w:pPr>
            <w:r>
              <w:rPr>
                <w:rFonts w:eastAsia="Times New Roman"/>
                <w:b/>
                <w:sz w:val="20"/>
                <w:szCs w:val="20"/>
                <w:lang w:eastAsia="ru-RU"/>
              </w:rPr>
              <w:t>1 03 02260 01 0000 110</w:t>
            </w:r>
          </w:p>
        </w:tc>
        <w:tc>
          <w:tcPr>
            <w:tcW w:w="1131" w:type="dxa"/>
            <w:tcBorders>
              <w:top w:val="single" w:sz="4" w:space="0" w:color="000000"/>
              <w:left w:val="single" w:sz="4" w:space="0" w:color="000000"/>
              <w:bottom w:val="single" w:sz="4" w:space="0" w:color="000000"/>
              <w:right w:val="single" w:sz="4" w:space="0" w:color="000000"/>
            </w:tcBorders>
          </w:tcPr>
          <w:p w:rsidR="006D4D69" w:rsidRDefault="006D4D69">
            <w:pPr>
              <w:widowControl w:val="0"/>
              <w:spacing w:after="0"/>
              <w:rPr>
                <w:rFonts w:eastAsia="Times New Roman"/>
                <w:b/>
                <w:sz w:val="20"/>
                <w:szCs w:val="20"/>
                <w:lang w:eastAsia="ru-RU"/>
              </w:rPr>
            </w:pPr>
          </w:p>
        </w:tc>
      </w:tr>
      <w:tr w:rsidR="006D4D69">
        <w:trPr>
          <w:trHeight w:val="1067"/>
        </w:trPr>
        <w:tc>
          <w:tcPr>
            <w:tcW w:w="1559" w:type="dxa"/>
            <w:tcBorders>
              <w:left w:val="single" w:sz="4" w:space="0" w:color="000000"/>
              <w:bottom w:val="single" w:sz="4" w:space="0" w:color="000000"/>
              <w:right w:val="single" w:sz="4" w:space="0" w:color="000000"/>
            </w:tcBorders>
            <w:shd w:val="clear" w:color="auto" w:fill="auto"/>
            <w:vAlign w:val="center"/>
          </w:tcPr>
          <w:p w:rsidR="006D4D69" w:rsidRDefault="003D1F51">
            <w:pPr>
              <w:widowControl w:val="0"/>
              <w:spacing w:after="0"/>
              <w:rPr>
                <w:rFonts w:eastAsia="Times New Roman"/>
                <w:b/>
                <w:bCs w:val="0"/>
                <w:lang w:eastAsia="ru-RU"/>
              </w:rPr>
            </w:pPr>
            <w:r>
              <w:rPr>
                <w:rFonts w:eastAsia="Times New Roman"/>
                <w:b/>
                <w:lang w:eastAsia="ru-RU"/>
              </w:rPr>
              <w:t>2023 год</w:t>
            </w:r>
          </w:p>
        </w:tc>
        <w:tc>
          <w:tcPr>
            <w:tcW w:w="851" w:type="dxa"/>
            <w:tcBorders>
              <w:bottom w:val="single" w:sz="4" w:space="0" w:color="000000"/>
              <w:right w:val="single" w:sz="4" w:space="0" w:color="000000"/>
            </w:tcBorders>
            <w:shd w:val="clear" w:color="auto" w:fill="auto"/>
            <w:vAlign w:val="center"/>
          </w:tcPr>
          <w:p w:rsidR="006D4D69" w:rsidRDefault="003D1F51">
            <w:pPr>
              <w:widowControl w:val="0"/>
              <w:spacing w:after="0"/>
              <w:rPr>
                <w:rFonts w:eastAsia="Times New Roman"/>
                <w:b/>
                <w:bCs w:val="0"/>
                <w:sz w:val="24"/>
                <w:szCs w:val="24"/>
                <w:lang w:eastAsia="ru-RU"/>
              </w:rPr>
            </w:pPr>
            <w:r>
              <w:rPr>
                <w:rFonts w:eastAsia="Times New Roman"/>
                <w:b/>
                <w:sz w:val="24"/>
                <w:szCs w:val="24"/>
                <w:lang w:eastAsia="ru-RU"/>
              </w:rPr>
              <w:t>%</w:t>
            </w:r>
          </w:p>
        </w:tc>
        <w:tc>
          <w:tcPr>
            <w:tcW w:w="2692" w:type="dxa"/>
            <w:gridSpan w:val="2"/>
            <w:tcBorders>
              <w:bottom w:val="single" w:sz="4" w:space="0" w:color="000000"/>
              <w:right w:val="single" w:sz="4" w:space="0" w:color="000000"/>
            </w:tcBorders>
            <w:shd w:val="clear" w:color="auto" w:fill="auto"/>
            <w:vAlign w:val="bottom"/>
          </w:tcPr>
          <w:p w:rsidR="006D4D69" w:rsidRDefault="003D1F51">
            <w:pPr>
              <w:widowControl w:val="0"/>
              <w:spacing w:after="0"/>
              <w:jc w:val="both"/>
              <w:rPr>
                <w:rFonts w:eastAsia="Times New Roman"/>
                <w:sz w:val="16"/>
                <w:szCs w:val="16"/>
                <w:lang w:eastAsia="ru-RU"/>
              </w:rPr>
            </w:pPr>
            <w:r>
              <w:rPr>
                <w:rFonts w:eastAsia="Times New Roman"/>
                <w:sz w:val="16"/>
                <w:szCs w:val="16"/>
                <w:lang w:eastAsia="ru-RU"/>
              </w:rPr>
              <w:t>Доходы от уплаты акцизов на дизельное топливо, зачисляемые в консолидированные бюджеты субъектов Российской Федерации</w:t>
            </w:r>
          </w:p>
        </w:tc>
        <w:tc>
          <w:tcPr>
            <w:tcW w:w="2978" w:type="dxa"/>
            <w:gridSpan w:val="2"/>
            <w:tcBorders>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rPr>
                <w:rFonts w:eastAsia="Times New Roman"/>
                <w:sz w:val="16"/>
                <w:szCs w:val="16"/>
                <w:lang w:eastAsia="ru-RU"/>
              </w:rPr>
            </w:pPr>
            <w:r>
              <w:rPr>
                <w:rFonts w:eastAsia="Times New Roman"/>
                <w:sz w:val="16"/>
                <w:szCs w:val="16"/>
                <w:lang w:eastAsia="ru-RU"/>
              </w:rPr>
              <w:t>Доходы от уплаты акцизов на моторные масла для дизельных и (или) карбюраторных (</w:t>
            </w:r>
            <w:proofErr w:type="spellStart"/>
            <w:r>
              <w:rPr>
                <w:rFonts w:eastAsia="Times New Roman"/>
                <w:sz w:val="16"/>
                <w:szCs w:val="16"/>
                <w:lang w:eastAsia="ru-RU"/>
              </w:rPr>
              <w:t>инжекторных</w:t>
            </w:r>
            <w:proofErr w:type="spellEnd"/>
            <w:r>
              <w:rPr>
                <w:rFonts w:eastAsia="Times New Roman"/>
                <w:sz w:val="16"/>
                <w:szCs w:val="16"/>
                <w:lang w:eastAsia="ru-RU"/>
              </w:rPr>
              <w:t>) двигателей, зачисляемые в консолидированные бюджеты субъектов Российской Федерации</w:t>
            </w:r>
          </w:p>
        </w:tc>
        <w:tc>
          <w:tcPr>
            <w:tcW w:w="2836" w:type="dxa"/>
            <w:gridSpan w:val="2"/>
            <w:tcBorders>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rPr>
                <w:rFonts w:eastAsia="Times New Roman"/>
                <w:sz w:val="16"/>
                <w:szCs w:val="16"/>
                <w:lang w:eastAsia="ru-RU"/>
              </w:rPr>
            </w:pPr>
            <w:r>
              <w:rPr>
                <w:rFonts w:eastAsia="Times New Roman"/>
                <w:sz w:val="16"/>
                <w:szCs w:val="16"/>
                <w:lang w:eastAsia="ru-RU"/>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2977" w:type="dxa"/>
            <w:gridSpan w:val="2"/>
            <w:tcBorders>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rPr>
                <w:rFonts w:eastAsia="Times New Roman"/>
                <w:sz w:val="16"/>
                <w:szCs w:val="16"/>
                <w:lang w:eastAsia="ru-RU"/>
              </w:rPr>
            </w:pPr>
            <w:r>
              <w:rPr>
                <w:rFonts w:eastAsia="Times New Roman"/>
                <w:sz w:val="16"/>
                <w:szCs w:val="16"/>
                <w:lang w:eastAsia="ru-RU"/>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131" w:type="dxa"/>
            <w:tcBorders>
              <w:left w:val="single" w:sz="4" w:space="0" w:color="000000"/>
              <w:bottom w:val="single" w:sz="4" w:space="0" w:color="000000"/>
              <w:right w:val="single" w:sz="4" w:space="0" w:color="000000"/>
            </w:tcBorders>
          </w:tcPr>
          <w:p w:rsidR="006D4D69" w:rsidRDefault="003D1F51">
            <w:pPr>
              <w:widowControl w:val="0"/>
              <w:spacing w:after="0"/>
              <w:rPr>
                <w:rFonts w:eastAsia="Times New Roman"/>
                <w:sz w:val="16"/>
                <w:szCs w:val="16"/>
                <w:lang w:eastAsia="ru-RU"/>
              </w:rPr>
            </w:pPr>
            <w:r>
              <w:rPr>
                <w:rFonts w:eastAsia="Times New Roman"/>
                <w:sz w:val="16"/>
                <w:szCs w:val="16"/>
                <w:lang w:eastAsia="ru-RU"/>
              </w:rPr>
              <w:t>Всего</w:t>
            </w:r>
          </w:p>
        </w:tc>
      </w:tr>
      <w:tr w:rsidR="006D4D69">
        <w:trPr>
          <w:trHeight w:val="480"/>
        </w:trPr>
        <w:tc>
          <w:tcPr>
            <w:tcW w:w="1559" w:type="dxa"/>
            <w:tcBorders>
              <w:left w:val="single" w:sz="4" w:space="0" w:color="000000"/>
              <w:bottom w:val="single" w:sz="4" w:space="0" w:color="000000"/>
              <w:right w:val="single" w:sz="4" w:space="0" w:color="000000"/>
            </w:tcBorders>
            <w:shd w:val="clear" w:color="auto" w:fill="auto"/>
          </w:tcPr>
          <w:p w:rsidR="006D4D69" w:rsidRDefault="006D4D69">
            <w:pPr>
              <w:widowControl w:val="0"/>
              <w:spacing w:after="0"/>
              <w:rPr>
                <w:rFonts w:eastAsia="Times New Roman"/>
                <w:sz w:val="24"/>
                <w:szCs w:val="24"/>
                <w:lang w:eastAsia="ru-RU"/>
              </w:rPr>
            </w:pPr>
          </w:p>
        </w:tc>
        <w:tc>
          <w:tcPr>
            <w:tcW w:w="851" w:type="dxa"/>
            <w:tcBorders>
              <w:bottom w:val="single" w:sz="4" w:space="0" w:color="000000"/>
              <w:right w:val="single" w:sz="4" w:space="0" w:color="000000"/>
            </w:tcBorders>
            <w:shd w:val="clear" w:color="000000" w:fill="FFFFFF"/>
            <w:vAlign w:val="center"/>
          </w:tcPr>
          <w:p w:rsidR="006D4D69" w:rsidRDefault="006D4D69">
            <w:pPr>
              <w:widowControl w:val="0"/>
              <w:spacing w:after="0"/>
              <w:rPr>
                <w:rFonts w:eastAsia="Times New Roman"/>
                <w:sz w:val="20"/>
                <w:szCs w:val="20"/>
                <w:lang w:val="en-US" w:eastAsia="ru-RU"/>
              </w:rPr>
            </w:pPr>
          </w:p>
        </w:tc>
        <w:tc>
          <w:tcPr>
            <w:tcW w:w="1275" w:type="dxa"/>
            <w:tcBorders>
              <w:bottom w:val="single" w:sz="4" w:space="0" w:color="000000"/>
              <w:right w:val="single" w:sz="4" w:space="0" w:color="000000"/>
            </w:tcBorders>
            <w:shd w:val="clear" w:color="auto" w:fill="auto"/>
            <w:vAlign w:val="bottom"/>
          </w:tcPr>
          <w:p w:rsidR="006D4D69" w:rsidRDefault="003D1F51">
            <w:pPr>
              <w:widowControl w:val="0"/>
              <w:spacing w:after="0"/>
              <w:jc w:val="right"/>
              <w:rPr>
                <w:rFonts w:eastAsia="Times New Roman"/>
                <w:sz w:val="20"/>
                <w:szCs w:val="20"/>
                <w:lang w:eastAsia="ru-RU"/>
              </w:rPr>
            </w:pPr>
            <w:r>
              <w:rPr>
                <w:rFonts w:eastAsia="Times New Roman"/>
                <w:sz w:val="20"/>
                <w:szCs w:val="20"/>
                <w:lang w:eastAsia="ru-RU"/>
              </w:rPr>
              <w:t>1 03 02231 01 0000 110</w:t>
            </w:r>
          </w:p>
        </w:tc>
        <w:tc>
          <w:tcPr>
            <w:tcW w:w="1417" w:type="dxa"/>
            <w:tcBorders>
              <w:bottom w:val="single" w:sz="4" w:space="0" w:color="000000"/>
              <w:right w:val="single" w:sz="4" w:space="0" w:color="000000"/>
            </w:tcBorders>
            <w:shd w:val="clear" w:color="auto" w:fill="auto"/>
            <w:vAlign w:val="bottom"/>
          </w:tcPr>
          <w:p w:rsidR="006D4D69" w:rsidRDefault="003D1F51">
            <w:pPr>
              <w:widowControl w:val="0"/>
              <w:spacing w:after="0"/>
              <w:jc w:val="right"/>
              <w:rPr>
                <w:rFonts w:eastAsia="Times New Roman"/>
                <w:sz w:val="20"/>
                <w:szCs w:val="20"/>
                <w:lang w:eastAsia="ru-RU"/>
              </w:rPr>
            </w:pPr>
            <w:r>
              <w:rPr>
                <w:rFonts w:eastAsia="Times New Roman"/>
                <w:sz w:val="20"/>
                <w:szCs w:val="20"/>
                <w:lang w:eastAsia="ru-RU"/>
              </w:rPr>
              <w:t>1 03 02232 01 0000 110</w:t>
            </w:r>
          </w:p>
        </w:tc>
        <w:tc>
          <w:tcPr>
            <w:tcW w:w="1419" w:type="dxa"/>
            <w:tcBorders>
              <w:bottom w:val="single" w:sz="4" w:space="0" w:color="000000"/>
              <w:right w:val="single" w:sz="4" w:space="0" w:color="000000"/>
            </w:tcBorders>
            <w:shd w:val="clear" w:color="auto" w:fill="auto"/>
            <w:vAlign w:val="bottom"/>
          </w:tcPr>
          <w:p w:rsidR="006D4D69" w:rsidRDefault="003D1F51">
            <w:pPr>
              <w:widowControl w:val="0"/>
              <w:spacing w:after="0"/>
              <w:jc w:val="right"/>
              <w:rPr>
                <w:rFonts w:eastAsia="Times New Roman"/>
                <w:sz w:val="20"/>
                <w:szCs w:val="20"/>
                <w:lang w:eastAsia="ru-RU"/>
              </w:rPr>
            </w:pPr>
            <w:r>
              <w:rPr>
                <w:rFonts w:eastAsia="Times New Roman"/>
                <w:sz w:val="20"/>
                <w:szCs w:val="20"/>
                <w:lang w:eastAsia="ru-RU"/>
              </w:rPr>
              <w:t>1 03 02241 01 0000 110</w:t>
            </w:r>
          </w:p>
        </w:tc>
        <w:tc>
          <w:tcPr>
            <w:tcW w:w="1559" w:type="dxa"/>
            <w:tcBorders>
              <w:bottom w:val="single" w:sz="4" w:space="0" w:color="000000"/>
              <w:right w:val="single" w:sz="4" w:space="0" w:color="000000"/>
            </w:tcBorders>
            <w:shd w:val="clear" w:color="auto" w:fill="auto"/>
            <w:vAlign w:val="bottom"/>
          </w:tcPr>
          <w:p w:rsidR="006D4D69" w:rsidRDefault="003D1F51">
            <w:pPr>
              <w:widowControl w:val="0"/>
              <w:spacing w:after="0"/>
              <w:jc w:val="right"/>
              <w:rPr>
                <w:rFonts w:eastAsia="Times New Roman"/>
                <w:sz w:val="20"/>
                <w:szCs w:val="20"/>
                <w:lang w:eastAsia="ru-RU"/>
              </w:rPr>
            </w:pPr>
            <w:r>
              <w:rPr>
                <w:rFonts w:eastAsia="Times New Roman"/>
                <w:sz w:val="20"/>
                <w:szCs w:val="20"/>
                <w:lang w:eastAsia="ru-RU"/>
              </w:rPr>
              <w:t>1 03 02242 01 0000 110</w:t>
            </w:r>
          </w:p>
        </w:tc>
        <w:tc>
          <w:tcPr>
            <w:tcW w:w="1417" w:type="dxa"/>
            <w:tcBorders>
              <w:bottom w:val="single" w:sz="4" w:space="0" w:color="000000"/>
              <w:right w:val="single" w:sz="4" w:space="0" w:color="000000"/>
            </w:tcBorders>
            <w:shd w:val="clear" w:color="auto" w:fill="auto"/>
            <w:vAlign w:val="bottom"/>
          </w:tcPr>
          <w:p w:rsidR="006D4D69" w:rsidRDefault="003D1F51">
            <w:pPr>
              <w:widowControl w:val="0"/>
              <w:spacing w:after="0"/>
              <w:jc w:val="right"/>
              <w:rPr>
                <w:rFonts w:eastAsia="Times New Roman"/>
                <w:sz w:val="20"/>
                <w:szCs w:val="20"/>
                <w:lang w:eastAsia="ru-RU"/>
              </w:rPr>
            </w:pPr>
            <w:r>
              <w:rPr>
                <w:rFonts w:eastAsia="Times New Roman"/>
                <w:sz w:val="20"/>
                <w:szCs w:val="20"/>
                <w:lang w:eastAsia="ru-RU"/>
              </w:rPr>
              <w:t>1 03 02251 01 0000 110</w:t>
            </w:r>
          </w:p>
        </w:tc>
        <w:tc>
          <w:tcPr>
            <w:tcW w:w="1419" w:type="dxa"/>
            <w:tcBorders>
              <w:bottom w:val="single" w:sz="4" w:space="0" w:color="000000"/>
              <w:right w:val="single" w:sz="4" w:space="0" w:color="000000"/>
            </w:tcBorders>
            <w:shd w:val="clear" w:color="auto" w:fill="auto"/>
            <w:vAlign w:val="bottom"/>
          </w:tcPr>
          <w:p w:rsidR="006D4D69" w:rsidRDefault="003D1F51">
            <w:pPr>
              <w:widowControl w:val="0"/>
              <w:spacing w:after="0"/>
              <w:jc w:val="right"/>
              <w:rPr>
                <w:rFonts w:eastAsia="Times New Roman"/>
                <w:sz w:val="20"/>
                <w:szCs w:val="20"/>
                <w:lang w:eastAsia="ru-RU"/>
              </w:rPr>
            </w:pPr>
            <w:r>
              <w:rPr>
                <w:rFonts w:eastAsia="Times New Roman"/>
                <w:sz w:val="20"/>
                <w:szCs w:val="20"/>
                <w:lang w:eastAsia="ru-RU"/>
              </w:rPr>
              <w:t>1 03 02252 01 0000 110</w:t>
            </w:r>
          </w:p>
        </w:tc>
        <w:tc>
          <w:tcPr>
            <w:tcW w:w="1560" w:type="dxa"/>
            <w:tcBorders>
              <w:bottom w:val="single" w:sz="4" w:space="0" w:color="000000"/>
              <w:right w:val="single" w:sz="4" w:space="0" w:color="000000"/>
            </w:tcBorders>
            <w:shd w:val="clear" w:color="auto" w:fill="auto"/>
            <w:vAlign w:val="bottom"/>
          </w:tcPr>
          <w:p w:rsidR="006D4D69" w:rsidRDefault="003D1F51">
            <w:pPr>
              <w:widowControl w:val="0"/>
              <w:spacing w:after="0"/>
              <w:jc w:val="right"/>
              <w:rPr>
                <w:rFonts w:eastAsia="Times New Roman"/>
                <w:sz w:val="20"/>
                <w:szCs w:val="20"/>
                <w:lang w:eastAsia="ru-RU"/>
              </w:rPr>
            </w:pPr>
            <w:r>
              <w:rPr>
                <w:rFonts w:eastAsia="Times New Roman"/>
                <w:sz w:val="20"/>
                <w:szCs w:val="20"/>
                <w:lang w:eastAsia="ru-RU"/>
              </w:rPr>
              <w:t>1 03 02261 01 0000 110</w:t>
            </w:r>
          </w:p>
        </w:tc>
        <w:tc>
          <w:tcPr>
            <w:tcW w:w="1417" w:type="dxa"/>
            <w:tcBorders>
              <w:bottom w:val="single" w:sz="4" w:space="0" w:color="000000"/>
              <w:right w:val="single" w:sz="4" w:space="0" w:color="000000"/>
            </w:tcBorders>
            <w:shd w:val="clear" w:color="auto" w:fill="auto"/>
            <w:vAlign w:val="bottom"/>
          </w:tcPr>
          <w:p w:rsidR="006D4D69" w:rsidRDefault="003D1F51">
            <w:pPr>
              <w:widowControl w:val="0"/>
              <w:spacing w:after="0"/>
              <w:jc w:val="right"/>
              <w:rPr>
                <w:rFonts w:eastAsia="Times New Roman"/>
                <w:sz w:val="20"/>
                <w:szCs w:val="20"/>
                <w:lang w:eastAsia="ru-RU"/>
              </w:rPr>
            </w:pPr>
            <w:r>
              <w:rPr>
                <w:rFonts w:eastAsia="Times New Roman"/>
                <w:sz w:val="20"/>
                <w:szCs w:val="20"/>
                <w:lang w:eastAsia="ru-RU"/>
              </w:rPr>
              <w:t>1 03 02262 01 0000 110</w:t>
            </w:r>
          </w:p>
        </w:tc>
        <w:tc>
          <w:tcPr>
            <w:tcW w:w="1131" w:type="dxa"/>
            <w:tcBorders>
              <w:bottom w:val="single" w:sz="4" w:space="0" w:color="000000"/>
              <w:right w:val="single" w:sz="4" w:space="0" w:color="000000"/>
            </w:tcBorders>
          </w:tcPr>
          <w:p w:rsidR="006D4D69" w:rsidRDefault="006D4D69">
            <w:pPr>
              <w:widowControl w:val="0"/>
              <w:spacing w:after="0"/>
              <w:jc w:val="right"/>
              <w:rPr>
                <w:rFonts w:eastAsia="Times New Roman"/>
                <w:sz w:val="20"/>
                <w:szCs w:val="20"/>
                <w:lang w:eastAsia="ru-RU"/>
              </w:rPr>
            </w:pPr>
          </w:p>
          <w:p w:rsidR="006D4D69" w:rsidRDefault="006D4D69">
            <w:pPr>
              <w:widowControl w:val="0"/>
              <w:spacing w:after="0"/>
              <w:jc w:val="right"/>
              <w:rPr>
                <w:rFonts w:eastAsia="Times New Roman"/>
                <w:sz w:val="20"/>
                <w:szCs w:val="20"/>
                <w:lang w:eastAsia="ru-RU"/>
              </w:rPr>
            </w:pPr>
          </w:p>
        </w:tc>
      </w:tr>
      <w:tr w:rsidR="006D4D69">
        <w:trPr>
          <w:trHeight w:val="7061"/>
        </w:trPr>
        <w:tc>
          <w:tcPr>
            <w:tcW w:w="1559" w:type="dxa"/>
            <w:tcBorders>
              <w:left w:val="single" w:sz="4" w:space="0" w:color="000000"/>
              <w:bottom w:val="single" w:sz="4" w:space="0" w:color="000000"/>
              <w:right w:val="single" w:sz="4" w:space="0" w:color="000000"/>
            </w:tcBorders>
            <w:shd w:val="clear" w:color="auto" w:fill="auto"/>
          </w:tcPr>
          <w:p w:rsidR="006D4D69" w:rsidRDefault="006D4D69">
            <w:pPr>
              <w:widowControl w:val="0"/>
              <w:spacing w:before="0" w:after="0"/>
              <w:rPr>
                <w:rFonts w:eastAsia="Times New Roman"/>
                <w:sz w:val="24"/>
                <w:szCs w:val="24"/>
                <w:lang w:eastAsia="ru-RU"/>
              </w:rPr>
            </w:pPr>
          </w:p>
        </w:tc>
        <w:tc>
          <w:tcPr>
            <w:tcW w:w="851" w:type="dxa"/>
            <w:tcBorders>
              <w:bottom w:val="single" w:sz="4" w:space="0" w:color="000000"/>
              <w:right w:val="single" w:sz="4" w:space="0" w:color="000000"/>
            </w:tcBorders>
            <w:shd w:val="clear" w:color="000000" w:fill="FFFFFF"/>
            <w:vAlign w:val="center"/>
          </w:tcPr>
          <w:p w:rsidR="006D4D69" w:rsidRDefault="006D4D69">
            <w:pPr>
              <w:widowControl w:val="0"/>
              <w:spacing w:before="0" w:after="0"/>
              <w:rPr>
                <w:rFonts w:eastAsia="Times New Roman"/>
                <w:sz w:val="20"/>
                <w:szCs w:val="20"/>
                <w:lang w:val="en-US" w:eastAsia="ru-RU"/>
              </w:rPr>
            </w:pPr>
          </w:p>
        </w:tc>
        <w:tc>
          <w:tcPr>
            <w:tcW w:w="1275" w:type="dxa"/>
            <w:tcBorders>
              <w:bottom w:val="single" w:sz="4" w:space="0" w:color="000000"/>
              <w:right w:val="single" w:sz="4" w:space="0" w:color="000000"/>
            </w:tcBorders>
            <w:shd w:val="clear" w:color="auto" w:fill="auto"/>
            <w:vAlign w:val="bottom"/>
          </w:tcPr>
          <w:p w:rsidR="006D4D69" w:rsidRDefault="003D1F51">
            <w:pPr>
              <w:widowControl w:val="0"/>
              <w:spacing w:before="0" w:after="600"/>
              <w:jc w:val="both"/>
              <w:rPr>
                <w:rFonts w:eastAsia="Times New Roman"/>
                <w:sz w:val="20"/>
                <w:szCs w:val="20"/>
                <w:lang w:eastAsia="ru-RU"/>
              </w:rPr>
            </w:pPr>
            <w:r>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bottom w:val="single" w:sz="4" w:space="0" w:color="000000"/>
              <w:right w:val="single" w:sz="4" w:space="0" w:color="000000"/>
            </w:tcBorders>
            <w:shd w:val="clear" w:color="auto" w:fill="auto"/>
            <w:vAlign w:val="bottom"/>
          </w:tcPr>
          <w:p w:rsidR="006D4D69" w:rsidRDefault="003D1F51">
            <w:pPr>
              <w:widowControl w:val="0"/>
              <w:spacing w:before="0" w:after="960"/>
              <w:jc w:val="both"/>
              <w:rPr>
                <w:rFonts w:eastAsia="Times New Roman"/>
                <w:sz w:val="16"/>
                <w:szCs w:val="16"/>
                <w:lang w:eastAsia="ru-RU"/>
              </w:rPr>
            </w:pPr>
            <w:r>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419" w:type="dxa"/>
            <w:tcBorders>
              <w:bottom w:val="single" w:sz="4" w:space="0" w:color="000000"/>
              <w:right w:val="single" w:sz="4" w:space="0" w:color="000000"/>
            </w:tcBorders>
            <w:shd w:val="clear" w:color="auto" w:fill="auto"/>
            <w:vAlign w:val="bottom"/>
          </w:tcPr>
          <w:p w:rsidR="006D4D69" w:rsidRDefault="003D1F51">
            <w:pPr>
              <w:widowControl w:val="0"/>
              <w:spacing w:before="0" w:after="240"/>
              <w:jc w:val="both"/>
              <w:rPr>
                <w:rFonts w:eastAsia="Times New Roman"/>
                <w:sz w:val="16"/>
                <w:szCs w:val="16"/>
                <w:lang w:eastAsia="ru-RU"/>
              </w:rPr>
            </w:pPr>
            <w:r>
              <w:rPr>
                <w:sz w:val="16"/>
                <w:szCs w:val="16"/>
              </w:rPr>
              <w:t>Доходы от уплаты акцизов на моторные масла для дизельных и (или) карбюраторных (</w:t>
            </w:r>
            <w:proofErr w:type="spellStart"/>
            <w:r>
              <w:rPr>
                <w:sz w:val="16"/>
                <w:szCs w:val="16"/>
              </w:rPr>
              <w:t>инжекторных</w:t>
            </w:r>
            <w:proofErr w:type="spellEnd"/>
            <w:r>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bottom w:val="single" w:sz="4" w:space="0" w:color="000000"/>
              <w:right w:val="single" w:sz="4" w:space="0" w:color="000000"/>
            </w:tcBorders>
            <w:shd w:val="clear" w:color="auto" w:fill="auto"/>
            <w:vAlign w:val="bottom"/>
          </w:tcPr>
          <w:p w:rsidR="006D4D69" w:rsidRDefault="003D1F51">
            <w:pPr>
              <w:widowControl w:val="0"/>
              <w:spacing w:before="0" w:after="720"/>
              <w:jc w:val="both"/>
              <w:rPr>
                <w:rFonts w:eastAsia="Times New Roman"/>
                <w:sz w:val="16"/>
                <w:szCs w:val="16"/>
                <w:lang w:eastAsia="ru-RU"/>
              </w:rPr>
            </w:pPr>
            <w:r>
              <w:rPr>
                <w:sz w:val="16"/>
                <w:szCs w:val="16"/>
              </w:rPr>
              <w:t>Доходы от уплаты акцизов на моторные масла для дизельных и (или) карбюраторных (</w:t>
            </w:r>
            <w:proofErr w:type="spellStart"/>
            <w:r>
              <w:rPr>
                <w:sz w:val="16"/>
                <w:szCs w:val="16"/>
              </w:rPr>
              <w:t>инжекторных</w:t>
            </w:r>
            <w:proofErr w:type="spellEnd"/>
            <w:r>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417" w:type="dxa"/>
            <w:tcBorders>
              <w:bottom w:val="single" w:sz="4" w:space="0" w:color="000000"/>
              <w:right w:val="single" w:sz="4" w:space="0" w:color="000000"/>
            </w:tcBorders>
            <w:shd w:val="clear" w:color="auto" w:fill="auto"/>
            <w:vAlign w:val="bottom"/>
          </w:tcPr>
          <w:p w:rsidR="006D4D69" w:rsidRDefault="003D1F51">
            <w:pPr>
              <w:widowControl w:val="0"/>
              <w:spacing w:before="0" w:after="960"/>
              <w:jc w:val="both"/>
              <w:rPr>
                <w:rFonts w:eastAsia="Times New Roman"/>
                <w:sz w:val="16"/>
                <w:szCs w:val="16"/>
                <w:lang w:eastAsia="ru-RU"/>
              </w:rPr>
            </w:pPr>
            <w:r>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9" w:type="dxa"/>
            <w:tcBorders>
              <w:bottom w:val="single" w:sz="4" w:space="0" w:color="000000"/>
              <w:right w:val="single" w:sz="4" w:space="0" w:color="000000"/>
            </w:tcBorders>
            <w:shd w:val="clear" w:color="auto" w:fill="auto"/>
            <w:vAlign w:val="bottom"/>
          </w:tcPr>
          <w:p w:rsidR="006D4D69" w:rsidRDefault="003D1F51">
            <w:pPr>
              <w:widowControl w:val="0"/>
              <w:spacing w:before="0" w:after="720"/>
              <w:jc w:val="both"/>
              <w:rPr>
                <w:rFonts w:eastAsia="Times New Roman"/>
                <w:sz w:val="16"/>
                <w:szCs w:val="16"/>
                <w:lang w:eastAsia="ru-RU"/>
              </w:rPr>
            </w:pPr>
            <w:r>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560" w:type="dxa"/>
            <w:tcBorders>
              <w:bottom w:val="single" w:sz="4" w:space="0" w:color="000000"/>
              <w:right w:val="single" w:sz="4" w:space="0" w:color="000000"/>
            </w:tcBorders>
            <w:shd w:val="clear" w:color="auto" w:fill="auto"/>
            <w:vAlign w:val="bottom"/>
          </w:tcPr>
          <w:p w:rsidR="006D4D69" w:rsidRDefault="003D1F51">
            <w:pPr>
              <w:widowControl w:val="0"/>
              <w:spacing w:before="0" w:after="1800"/>
              <w:jc w:val="both"/>
              <w:rPr>
                <w:rFonts w:eastAsia="Times New Roman"/>
                <w:sz w:val="16"/>
                <w:szCs w:val="16"/>
                <w:lang w:eastAsia="ru-RU"/>
              </w:rPr>
            </w:pPr>
            <w:r>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bottom w:val="single" w:sz="4" w:space="0" w:color="000000"/>
              <w:right w:val="single" w:sz="4" w:space="0" w:color="000000"/>
            </w:tcBorders>
            <w:shd w:val="clear" w:color="auto" w:fill="auto"/>
            <w:vAlign w:val="bottom"/>
          </w:tcPr>
          <w:p w:rsidR="006D4D69" w:rsidRDefault="003D1F51">
            <w:pPr>
              <w:widowControl w:val="0"/>
              <w:spacing w:before="0" w:after="960"/>
              <w:jc w:val="both"/>
              <w:rPr>
                <w:rFonts w:eastAsia="Times New Roman"/>
                <w:sz w:val="16"/>
                <w:szCs w:val="16"/>
                <w:lang w:eastAsia="ru-RU"/>
              </w:rPr>
            </w:pPr>
            <w:r>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131" w:type="dxa"/>
            <w:tcBorders>
              <w:bottom w:val="single" w:sz="4" w:space="0" w:color="000000"/>
              <w:right w:val="single" w:sz="4" w:space="0" w:color="000000"/>
            </w:tcBorders>
          </w:tcPr>
          <w:p w:rsidR="006D4D69" w:rsidRDefault="006D4D69">
            <w:pPr>
              <w:widowControl w:val="0"/>
              <w:spacing w:after="0"/>
              <w:jc w:val="right"/>
              <w:rPr>
                <w:rFonts w:eastAsia="Times New Roman"/>
                <w:sz w:val="20"/>
                <w:szCs w:val="20"/>
                <w:lang w:eastAsia="ru-RU"/>
              </w:rPr>
            </w:pPr>
          </w:p>
        </w:tc>
      </w:tr>
      <w:tr w:rsidR="006D4D69">
        <w:trPr>
          <w:trHeight w:val="634"/>
        </w:trPr>
        <w:tc>
          <w:tcPr>
            <w:tcW w:w="1559" w:type="dxa"/>
            <w:tcBorders>
              <w:left w:val="single" w:sz="4" w:space="0" w:color="000000"/>
              <w:right w:val="single" w:sz="4" w:space="0" w:color="000000"/>
            </w:tcBorders>
            <w:shd w:val="clear" w:color="auto" w:fill="auto"/>
          </w:tcPr>
          <w:p w:rsidR="006D4D69" w:rsidRDefault="003D1F51">
            <w:pPr>
              <w:widowControl w:val="0"/>
              <w:spacing w:after="0"/>
              <w:jc w:val="right"/>
              <w:rPr>
                <w:rFonts w:eastAsia="Times New Roman"/>
                <w:bCs w:val="0"/>
                <w:i/>
                <w:iCs/>
                <w:sz w:val="24"/>
                <w:szCs w:val="24"/>
                <w:lang w:eastAsia="ru-RU"/>
              </w:rPr>
            </w:pPr>
            <w:r>
              <w:rPr>
                <w:rFonts w:eastAsia="Times New Roman"/>
                <w:i/>
                <w:iCs/>
                <w:sz w:val="24"/>
                <w:szCs w:val="24"/>
                <w:lang w:eastAsia="ru-RU"/>
              </w:rPr>
              <w:t>Беляевский сельсовет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D69" w:rsidRDefault="006D4D69">
            <w:pPr>
              <w:widowControl w:val="0"/>
              <w:spacing w:after="0"/>
              <w:jc w:val="both"/>
              <w:rPr>
                <w:rFonts w:eastAsia="Times New Roman"/>
                <w:bCs w:val="0"/>
                <w:i/>
                <w:iCs/>
                <w:sz w:val="22"/>
                <w:szCs w:val="22"/>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jc w:val="both"/>
              <w:rPr>
                <w:rFonts w:eastAsia="Times New Roman"/>
                <w:b/>
                <w:i/>
                <w:sz w:val="20"/>
                <w:szCs w:val="20"/>
                <w:lang w:eastAsia="ru-RU"/>
              </w:rPr>
            </w:pPr>
            <w:r>
              <w:rPr>
                <w:rFonts w:eastAsia="Times New Roman"/>
                <w:b/>
                <w:i/>
                <w:sz w:val="20"/>
                <w:szCs w:val="20"/>
                <w:lang w:eastAsia="ru-RU"/>
              </w:rPr>
              <w:t>1341,2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jc w:val="both"/>
              <w:rPr>
                <w:rFonts w:eastAsia="Times New Roman"/>
                <w:b/>
                <w:i/>
                <w:sz w:val="20"/>
                <w:szCs w:val="20"/>
                <w:lang w:eastAsia="ru-RU"/>
              </w:rPr>
            </w:pPr>
            <w:r>
              <w:rPr>
                <w:rFonts w:eastAsia="Times New Roman"/>
                <w:b/>
                <w:i/>
                <w:sz w:val="20"/>
                <w:szCs w:val="20"/>
                <w:lang w:eastAsia="ru-RU"/>
              </w:rPr>
              <w:t>0,0</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jc w:val="both"/>
              <w:rPr>
                <w:rFonts w:eastAsia="Times New Roman"/>
                <w:b/>
                <w:i/>
                <w:sz w:val="20"/>
                <w:szCs w:val="20"/>
                <w:lang w:eastAsia="ru-RU"/>
              </w:rPr>
            </w:pPr>
            <w:r>
              <w:rPr>
                <w:rFonts w:eastAsia="Times New Roman"/>
                <w:b/>
                <w:i/>
                <w:sz w:val="20"/>
                <w:szCs w:val="20"/>
                <w:lang w:eastAsia="ru-RU"/>
              </w:rPr>
              <w:t>9,3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jc w:val="both"/>
              <w:rPr>
                <w:rFonts w:eastAsia="Times New Roman"/>
                <w:b/>
                <w:i/>
                <w:sz w:val="20"/>
                <w:szCs w:val="20"/>
                <w:lang w:eastAsia="ru-RU"/>
              </w:rPr>
            </w:pPr>
            <w:r>
              <w:rPr>
                <w:rFonts w:eastAsia="Times New Roman"/>
                <w:b/>
                <w:i/>
                <w:sz w:val="20"/>
                <w:szCs w:val="20"/>
                <w:lang w:eastAsia="ru-RU"/>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jc w:val="both"/>
              <w:rPr>
                <w:rFonts w:eastAsia="Times New Roman"/>
                <w:b/>
                <w:i/>
                <w:sz w:val="20"/>
                <w:szCs w:val="20"/>
                <w:lang w:eastAsia="ru-RU"/>
              </w:rPr>
            </w:pPr>
            <w:r>
              <w:rPr>
                <w:rFonts w:eastAsia="Times New Roman"/>
                <w:b/>
                <w:i/>
                <w:sz w:val="20"/>
                <w:szCs w:val="20"/>
                <w:lang w:eastAsia="ru-RU"/>
              </w:rPr>
              <w:t>1658,0</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rPr>
                <w:rFonts w:eastAsia="Times New Roman"/>
                <w:b/>
                <w:i/>
                <w:sz w:val="20"/>
                <w:szCs w:val="20"/>
                <w:lang w:eastAsia="ru-RU"/>
              </w:rPr>
            </w:pPr>
            <w:r>
              <w:rPr>
                <w:rFonts w:eastAsia="Times New Roman"/>
                <w:b/>
                <w:i/>
                <w:sz w:val="20"/>
                <w:szCs w:val="20"/>
                <w:lang w:eastAsia="ru-RU"/>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jc w:val="right"/>
              <w:rPr>
                <w:rFonts w:eastAsia="Times New Roman"/>
                <w:b/>
                <w:i/>
                <w:sz w:val="20"/>
                <w:szCs w:val="20"/>
                <w:lang w:eastAsia="ru-RU"/>
              </w:rPr>
            </w:pPr>
            <w:r>
              <w:rPr>
                <w:rFonts w:eastAsia="Times New Roman"/>
                <w:b/>
                <w:i/>
                <w:sz w:val="20"/>
                <w:szCs w:val="20"/>
                <w:lang w:eastAsia="ru-RU"/>
              </w:rPr>
              <w:t>-176,9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D69" w:rsidRDefault="003D1F51">
            <w:pPr>
              <w:widowControl w:val="0"/>
              <w:spacing w:after="0"/>
              <w:jc w:val="right"/>
              <w:rPr>
                <w:rFonts w:eastAsia="Times New Roman"/>
                <w:b/>
                <w:i/>
                <w:sz w:val="20"/>
                <w:szCs w:val="20"/>
                <w:lang w:eastAsia="ru-RU"/>
              </w:rPr>
            </w:pPr>
            <w:r>
              <w:rPr>
                <w:rFonts w:eastAsia="Times New Roman"/>
                <w:b/>
                <w:i/>
                <w:sz w:val="20"/>
                <w:szCs w:val="20"/>
                <w:lang w:eastAsia="ru-RU"/>
              </w:rPr>
              <w:t>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D4D69" w:rsidRDefault="006D4D69">
            <w:pPr>
              <w:widowControl w:val="0"/>
              <w:spacing w:after="0"/>
              <w:jc w:val="right"/>
              <w:rPr>
                <w:rFonts w:eastAsia="Times New Roman"/>
                <w:b/>
                <w:i/>
                <w:sz w:val="20"/>
                <w:szCs w:val="20"/>
                <w:lang w:eastAsia="ru-RU"/>
              </w:rPr>
            </w:pPr>
          </w:p>
        </w:tc>
      </w:tr>
      <w:tr w:rsidR="006D4D69">
        <w:trPr>
          <w:trHeight w:val="480"/>
        </w:trPr>
        <w:tc>
          <w:tcPr>
            <w:tcW w:w="1559" w:type="dxa"/>
            <w:tcBorders>
              <w:left w:val="single" w:sz="4" w:space="0" w:color="000000"/>
              <w:bottom w:val="single" w:sz="4" w:space="0" w:color="000000"/>
              <w:right w:val="single" w:sz="4" w:space="0" w:color="000000"/>
            </w:tcBorders>
            <w:shd w:val="clear" w:color="auto" w:fill="auto"/>
          </w:tcPr>
          <w:p w:rsidR="006D4D69" w:rsidRDefault="003D1F51">
            <w:pPr>
              <w:widowControl w:val="0"/>
              <w:spacing w:after="0"/>
              <w:jc w:val="right"/>
              <w:rPr>
                <w:rFonts w:eastAsia="Times New Roman"/>
                <w:b/>
                <w:i/>
                <w:iCs/>
                <w:sz w:val="24"/>
                <w:szCs w:val="24"/>
                <w:lang w:eastAsia="ru-RU"/>
              </w:rPr>
            </w:pPr>
            <w:r>
              <w:rPr>
                <w:rFonts w:eastAsia="Times New Roman"/>
                <w:b/>
                <w:i/>
                <w:iCs/>
                <w:sz w:val="24"/>
                <w:szCs w:val="24"/>
                <w:lang w:eastAsia="ru-RU"/>
              </w:rPr>
              <w:t>Всего:</w:t>
            </w:r>
          </w:p>
        </w:tc>
        <w:tc>
          <w:tcPr>
            <w:tcW w:w="851" w:type="dxa"/>
            <w:tcBorders>
              <w:top w:val="single" w:sz="4" w:space="0" w:color="000000"/>
              <w:bottom w:val="single" w:sz="4" w:space="0" w:color="000000"/>
              <w:right w:val="single" w:sz="4" w:space="0" w:color="000000"/>
            </w:tcBorders>
            <w:shd w:val="clear" w:color="auto" w:fill="auto"/>
            <w:vAlign w:val="bottom"/>
          </w:tcPr>
          <w:p w:rsidR="006D4D69" w:rsidRDefault="006D4D69">
            <w:pPr>
              <w:widowControl w:val="0"/>
              <w:spacing w:after="0"/>
              <w:jc w:val="right"/>
              <w:rPr>
                <w:rFonts w:eastAsia="Times New Roman"/>
                <w:b/>
                <w:bCs w:val="0"/>
                <w:i/>
                <w:iCs/>
                <w:sz w:val="24"/>
                <w:szCs w:val="24"/>
                <w:lang w:val="en-US" w:eastAsia="ru-RU"/>
              </w:rPr>
            </w:pPr>
          </w:p>
        </w:tc>
        <w:tc>
          <w:tcPr>
            <w:tcW w:w="2692" w:type="dxa"/>
            <w:gridSpan w:val="2"/>
            <w:tcBorders>
              <w:top w:val="single" w:sz="4" w:space="0" w:color="000000"/>
              <w:bottom w:val="single" w:sz="4" w:space="0" w:color="000000"/>
              <w:right w:val="single" w:sz="4" w:space="0" w:color="000000"/>
            </w:tcBorders>
            <w:shd w:val="clear" w:color="auto" w:fill="auto"/>
            <w:vAlign w:val="bottom"/>
          </w:tcPr>
          <w:p w:rsidR="006D4D69" w:rsidRDefault="006D4D69">
            <w:pPr>
              <w:widowControl w:val="0"/>
              <w:spacing w:after="0"/>
              <w:jc w:val="right"/>
              <w:rPr>
                <w:rFonts w:eastAsia="Times New Roman"/>
                <w:b/>
                <w:i/>
                <w:sz w:val="20"/>
                <w:szCs w:val="20"/>
                <w:lang w:eastAsia="ru-RU"/>
              </w:rPr>
            </w:pPr>
          </w:p>
        </w:tc>
        <w:tc>
          <w:tcPr>
            <w:tcW w:w="2978" w:type="dxa"/>
            <w:gridSpan w:val="2"/>
            <w:tcBorders>
              <w:top w:val="single" w:sz="4" w:space="0" w:color="000000"/>
              <w:bottom w:val="single" w:sz="4" w:space="0" w:color="000000"/>
              <w:right w:val="single" w:sz="4" w:space="0" w:color="000000"/>
            </w:tcBorders>
            <w:shd w:val="clear" w:color="auto" w:fill="auto"/>
            <w:vAlign w:val="bottom"/>
          </w:tcPr>
          <w:p w:rsidR="006D4D69" w:rsidRDefault="006D4D69">
            <w:pPr>
              <w:widowControl w:val="0"/>
              <w:spacing w:after="0"/>
              <w:jc w:val="right"/>
              <w:rPr>
                <w:rFonts w:eastAsia="Times New Roman"/>
                <w:b/>
                <w:i/>
                <w:sz w:val="20"/>
                <w:szCs w:val="20"/>
                <w:lang w:eastAsia="ru-RU"/>
              </w:rPr>
            </w:pPr>
          </w:p>
        </w:tc>
        <w:tc>
          <w:tcPr>
            <w:tcW w:w="2836" w:type="dxa"/>
            <w:gridSpan w:val="2"/>
            <w:tcBorders>
              <w:top w:val="single" w:sz="4" w:space="0" w:color="000000"/>
              <w:bottom w:val="single" w:sz="4" w:space="0" w:color="000000"/>
              <w:right w:val="single" w:sz="4" w:space="0" w:color="000000"/>
            </w:tcBorders>
            <w:shd w:val="clear" w:color="auto" w:fill="auto"/>
            <w:vAlign w:val="bottom"/>
          </w:tcPr>
          <w:p w:rsidR="006D4D69" w:rsidRDefault="006D4D69">
            <w:pPr>
              <w:widowControl w:val="0"/>
              <w:spacing w:after="0"/>
              <w:jc w:val="right"/>
              <w:rPr>
                <w:rFonts w:eastAsia="Times New Roman"/>
                <w:b/>
                <w:i/>
                <w:sz w:val="20"/>
                <w:szCs w:val="20"/>
                <w:lang w:eastAsia="ru-RU"/>
              </w:rPr>
            </w:pPr>
          </w:p>
        </w:tc>
        <w:tc>
          <w:tcPr>
            <w:tcW w:w="2977" w:type="dxa"/>
            <w:gridSpan w:val="2"/>
            <w:tcBorders>
              <w:top w:val="single" w:sz="4" w:space="0" w:color="000000"/>
              <w:bottom w:val="single" w:sz="4" w:space="0" w:color="000000"/>
              <w:right w:val="single" w:sz="4" w:space="0" w:color="000000"/>
            </w:tcBorders>
            <w:shd w:val="clear" w:color="auto" w:fill="auto"/>
            <w:vAlign w:val="bottom"/>
          </w:tcPr>
          <w:p w:rsidR="006D4D69" w:rsidRDefault="006D4D69">
            <w:pPr>
              <w:widowControl w:val="0"/>
              <w:spacing w:after="0"/>
              <w:jc w:val="right"/>
              <w:rPr>
                <w:rFonts w:eastAsia="Times New Roman"/>
                <w:b/>
                <w:i/>
                <w:sz w:val="20"/>
                <w:szCs w:val="20"/>
                <w:lang w:eastAsia="ru-RU"/>
              </w:rPr>
            </w:pPr>
          </w:p>
        </w:tc>
        <w:tc>
          <w:tcPr>
            <w:tcW w:w="1131" w:type="dxa"/>
            <w:tcBorders>
              <w:top w:val="single" w:sz="4" w:space="0" w:color="000000"/>
              <w:bottom w:val="single" w:sz="4" w:space="0" w:color="000000"/>
              <w:right w:val="single" w:sz="4" w:space="0" w:color="000000"/>
            </w:tcBorders>
            <w:shd w:val="clear" w:color="auto" w:fill="auto"/>
          </w:tcPr>
          <w:p w:rsidR="006D4D69" w:rsidRDefault="006D4D69">
            <w:pPr>
              <w:widowControl w:val="0"/>
              <w:spacing w:after="0"/>
              <w:jc w:val="right"/>
              <w:rPr>
                <w:rFonts w:eastAsia="Times New Roman"/>
                <w:b/>
                <w:i/>
                <w:sz w:val="20"/>
                <w:szCs w:val="20"/>
                <w:lang w:eastAsia="ru-RU"/>
              </w:rPr>
            </w:pPr>
          </w:p>
        </w:tc>
      </w:tr>
    </w:tbl>
    <w:p w:rsidR="006D4D69" w:rsidRDefault="006D4D69">
      <w:pPr>
        <w:jc w:val="both"/>
        <w:rPr>
          <w:sz w:val="24"/>
          <w:szCs w:val="24"/>
        </w:rPr>
      </w:pPr>
    </w:p>
    <w:sectPr w:rsidR="006D4D69" w:rsidSect="006D4D69">
      <w:pgSz w:w="16838" w:h="11906" w:orient="landscape"/>
      <w:pgMar w:top="426" w:right="1134" w:bottom="142"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33D10"/>
    <w:multiLevelType w:val="multilevel"/>
    <w:tmpl w:val="97AE7770"/>
    <w:lvl w:ilvl="0">
      <w:start w:val="1"/>
      <w:numFmt w:val="decimal"/>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3FD22E02"/>
    <w:multiLevelType w:val="multilevel"/>
    <w:tmpl w:val="6A48DA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6D4D69"/>
    <w:rsid w:val="000C253C"/>
    <w:rsid w:val="003D1F51"/>
    <w:rsid w:val="005A09B4"/>
    <w:rsid w:val="006D4D69"/>
    <w:rsid w:val="00A144FB"/>
    <w:rsid w:val="00F46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9405"/>
  <w15:docId w15:val="{63CF55DB-DF50-4A50-A1CF-5C4549AC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2F8"/>
    <w:pPr>
      <w:spacing w:before="20" w:after="20"/>
      <w:jc w:val="center"/>
    </w:pPr>
    <w:rPr>
      <w:rFonts w:ascii="Times New Roman"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B0B08"/>
    <w:rPr>
      <w:rFonts w:ascii="Times New Roman" w:eastAsia="Calibri" w:hAnsi="Times New Roman" w:cs="Times New Roman"/>
      <w:bCs/>
      <w:sz w:val="28"/>
      <w:szCs w:val="28"/>
    </w:rPr>
  </w:style>
  <w:style w:type="character" w:customStyle="1" w:styleId="a4">
    <w:name w:val="Нижний колонтитул Знак"/>
    <w:basedOn w:val="a0"/>
    <w:uiPriority w:val="99"/>
    <w:qFormat/>
    <w:rsid w:val="00FB0B08"/>
    <w:rPr>
      <w:rFonts w:ascii="Times New Roman" w:eastAsia="Calibri" w:hAnsi="Times New Roman" w:cs="Times New Roman"/>
      <w:bCs/>
      <w:sz w:val="28"/>
      <w:szCs w:val="28"/>
    </w:rPr>
  </w:style>
  <w:style w:type="character" w:customStyle="1" w:styleId="ConsPlusNormal">
    <w:name w:val="ConsPlusNormal Знак"/>
    <w:qFormat/>
    <w:locked/>
    <w:rsid w:val="00A92A67"/>
    <w:rPr>
      <w:rFonts w:ascii="Arial" w:eastAsia="Times New Roman" w:hAnsi="Arial" w:cs="Arial"/>
      <w:sz w:val="20"/>
      <w:szCs w:val="20"/>
      <w:lang w:eastAsia="ru-RU"/>
    </w:rPr>
  </w:style>
  <w:style w:type="character" w:customStyle="1" w:styleId="a5">
    <w:name w:val="Текст выноски Знак"/>
    <w:basedOn w:val="a0"/>
    <w:uiPriority w:val="99"/>
    <w:semiHidden/>
    <w:qFormat/>
    <w:rsid w:val="000364E8"/>
    <w:rPr>
      <w:rFonts w:ascii="Tahoma" w:eastAsia="Calibri" w:hAnsi="Tahoma" w:cs="Tahoma"/>
      <w:bCs/>
      <w:sz w:val="16"/>
      <w:szCs w:val="16"/>
    </w:rPr>
  </w:style>
  <w:style w:type="character" w:styleId="a6">
    <w:name w:val="Hyperlink"/>
    <w:rsid w:val="009400B1"/>
    <w:rPr>
      <w:color w:val="000080"/>
      <w:u w:val="single"/>
    </w:rPr>
  </w:style>
  <w:style w:type="paragraph" w:customStyle="1" w:styleId="Heading">
    <w:name w:val="Heading"/>
    <w:basedOn w:val="a"/>
    <w:next w:val="a7"/>
    <w:qFormat/>
    <w:rsid w:val="009400B1"/>
    <w:pPr>
      <w:keepNext/>
      <w:spacing w:before="240" w:after="120"/>
    </w:pPr>
    <w:rPr>
      <w:rFonts w:ascii="Liberation Sans" w:eastAsia="Tahoma" w:hAnsi="Liberation Sans" w:cs="Nirmala UI"/>
    </w:rPr>
  </w:style>
  <w:style w:type="paragraph" w:styleId="a7">
    <w:name w:val="Body Text"/>
    <w:basedOn w:val="a"/>
    <w:rsid w:val="009400B1"/>
    <w:pPr>
      <w:spacing w:before="0" w:after="140" w:line="276" w:lineRule="auto"/>
    </w:pPr>
  </w:style>
  <w:style w:type="paragraph" w:styleId="a8">
    <w:name w:val="List"/>
    <w:basedOn w:val="a7"/>
    <w:rsid w:val="009400B1"/>
    <w:rPr>
      <w:rFonts w:cs="Nirmala UI"/>
    </w:rPr>
  </w:style>
  <w:style w:type="paragraph" w:customStyle="1" w:styleId="1">
    <w:name w:val="Название объекта1"/>
    <w:basedOn w:val="a"/>
    <w:qFormat/>
    <w:rsid w:val="006D4D69"/>
    <w:pPr>
      <w:suppressLineNumbers/>
      <w:spacing w:before="120" w:after="120"/>
    </w:pPr>
    <w:rPr>
      <w:i/>
      <w:iCs/>
      <w:sz w:val="24"/>
      <w:szCs w:val="24"/>
    </w:rPr>
  </w:style>
  <w:style w:type="paragraph" w:customStyle="1" w:styleId="Index">
    <w:name w:val="Index"/>
    <w:basedOn w:val="a"/>
    <w:qFormat/>
    <w:rsid w:val="009400B1"/>
    <w:pPr>
      <w:suppressLineNumbers/>
    </w:pPr>
    <w:rPr>
      <w:rFonts w:cs="Nirmala UI"/>
    </w:rPr>
  </w:style>
  <w:style w:type="paragraph" w:customStyle="1" w:styleId="10">
    <w:name w:val="Название объекта1"/>
    <w:basedOn w:val="a"/>
    <w:qFormat/>
    <w:rsid w:val="009400B1"/>
    <w:pPr>
      <w:suppressLineNumbers/>
      <w:spacing w:before="120" w:after="120"/>
    </w:pPr>
    <w:rPr>
      <w:rFonts w:cs="Nirmala UI"/>
      <w:i/>
      <w:iCs/>
      <w:sz w:val="24"/>
      <w:szCs w:val="24"/>
    </w:rPr>
  </w:style>
  <w:style w:type="paragraph" w:styleId="a9">
    <w:name w:val="List Paragraph"/>
    <w:basedOn w:val="a"/>
    <w:uiPriority w:val="34"/>
    <w:qFormat/>
    <w:rsid w:val="00BA12F8"/>
    <w:pPr>
      <w:ind w:left="720"/>
      <w:contextualSpacing/>
    </w:pPr>
  </w:style>
  <w:style w:type="paragraph" w:customStyle="1" w:styleId="ConsPlusNormal0">
    <w:name w:val="ConsPlusNormal"/>
    <w:qFormat/>
    <w:rsid w:val="00BA12F8"/>
    <w:pPr>
      <w:ind w:firstLine="720"/>
    </w:pPr>
    <w:rPr>
      <w:rFonts w:ascii="Arial" w:eastAsia="Times New Roman" w:hAnsi="Arial" w:cs="Arial"/>
      <w:sz w:val="20"/>
      <w:szCs w:val="20"/>
      <w:lang w:eastAsia="ru-RU"/>
    </w:rPr>
  </w:style>
  <w:style w:type="paragraph" w:styleId="aa">
    <w:name w:val="No Spacing"/>
    <w:uiPriority w:val="1"/>
    <w:qFormat/>
    <w:rsid w:val="00BA12F8"/>
    <w:rPr>
      <w:rFonts w:ascii="Times New Roman" w:eastAsia="Times New Roman" w:hAnsi="Times New Roman" w:cs="Times New Roman"/>
      <w:sz w:val="28"/>
      <w:lang w:eastAsia="ru-RU"/>
    </w:rPr>
  </w:style>
  <w:style w:type="paragraph" w:customStyle="1" w:styleId="Standard">
    <w:name w:val="Standard"/>
    <w:qFormat/>
    <w:rsid w:val="00BA12F8"/>
    <w:pPr>
      <w:widowControl w:val="0"/>
      <w:textAlignment w:val="baseline"/>
    </w:pPr>
    <w:rPr>
      <w:rFonts w:ascii="Times New Roman" w:eastAsia="Arial Unicode MS" w:hAnsi="Times New Roman" w:cs="Tahoma"/>
      <w:color w:val="000000"/>
      <w:kern w:val="2"/>
      <w:sz w:val="24"/>
      <w:szCs w:val="24"/>
      <w:lang w:val="en-US" w:bidi="en-US"/>
    </w:rPr>
  </w:style>
  <w:style w:type="paragraph" w:customStyle="1" w:styleId="HeaderandFooter">
    <w:name w:val="Header and Footer"/>
    <w:basedOn w:val="a"/>
    <w:qFormat/>
    <w:rsid w:val="009400B1"/>
  </w:style>
  <w:style w:type="paragraph" w:customStyle="1" w:styleId="11">
    <w:name w:val="Верхний колонтитул1"/>
    <w:basedOn w:val="a"/>
    <w:uiPriority w:val="99"/>
    <w:unhideWhenUsed/>
    <w:qFormat/>
    <w:rsid w:val="00FB0B08"/>
    <w:pPr>
      <w:tabs>
        <w:tab w:val="center" w:pos="4677"/>
        <w:tab w:val="right" w:pos="9355"/>
      </w:tabs>
      <w:spacing w:before="0" w:after="0"/>
    </w:pPr>
  </w:style>
  <w:style w:type="paragraph" w:customStyle="1" w:styleId="12">
    <w:name w:val="Нижний колонтитул1"/>
    <w:basedOn w:val="a"/>
    <w:uiPriority w:val="99"/>
    <w:unhideWhenUsed/>
    <w:qFormat/>
    <w:rsid w:val="00FB0B08"/>
    <w:pPr>
      <w:tabs>
        <w:tab w:val="center" w:pos="4677"/>
        <w:tab w:val="right" w:pos="9355"/>
      </w:tabs>
      <w:spacing w:before="0" w:after="0"/>
    </w:pPr>
  </w:style>
  <w:style w:type="paragraph" w:styleId="ab">
    <w:name w:val="Balloon Text"/>
    <w:basedOn w:val="a"/>
    <w:uiPriority w:val="99"/>
    <w:semiHidden/>
    <w:unhideWhenUsed/>
    <w:qFormat/>
    <w:rsid w:val="000364E8"/>
    <w:pPr>
      <w:spacing w:before="0" w:after="0"/>
    </w:pPr>
    <w:rPr>
      <w:rFonts w:ascii="Tahoma" w:hAnsi="Tahoma" w:cs="Tahoma"/>
      <w:sz w:val="16"/>
      <w:szCs w:val="16"/>
    </w:rPr>
  </w:style>
  <w:style w:type="paragraph" w:customStyle="1" w:styleId="aligncenter">
    <w:name w:val="align_center"/>
    <w:basedOn w:val="a"/>
    <w:qFormat/>
    <w:rsid w:val="00F22FBD"/>
    <w:pPr>
      <w:spacing w:beforeAutospacing="1" w:afterAutospacing="1"/>
      <w:jc w:val="left"/>
    </w:pPr>
    <w:rPr>
      <w:rFonts w:eastAsia="Times New Roman"/>
      <w:bCs w:val="0"/>
      <w:sz w:val="24"/>
      <w:szCs w:val="24"/>
      <w:lang w:eastAsia="ru-RU"/>
    </w:rPr>
  </w:style>
  <w:style w:type="table" w:styleId="ac">
    <w:name w:val="Table Grid"/>
    <w:basedOn w:val="a1"/>
    <w:uiPriority w:val="59"/>
    <w:rsid w:val="00F22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BBBEA4E77F44CB87B42C4ABBCA87F3B5DDCFAD7EEEF4082FEAD1B3D65937D866m933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91A32-4167-49F6-BA95-9A827E73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1950</Words>
  <Characters>13399</Characters>
  <Application>Microsoft Office Word</Application>
  <DocSecurity>0</DocSecurity>
  <Lines>352</Lines>
  <Paragraphs>99</Paragraphs>
  <ScaleCrop>false</ScaleCrop>
  <Company>Microsoft</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2024-11-08T11:25:00Z</cp:lastPrinted>
  <dcterms:created xsi:type="dcterms:W3CDTF">2024-11-08T11:13:00Z</dcterms:created>
  <dcterms:modified xsi:type="dcterms:W3CDTF">2025-01-10T12:35:00Z</dcterms:modified>
  <dc:language>ru-RU</dc:language>
</cp:coreProperties>
</file>